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F6" w:rsidRPr="006A0D53" w:rsidRDefault="00103CA0" w:rsidP="000A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103CA0" w:rsidRPr="006A0D53" w:rsidRDefault="0088624A" w:rsidP="000A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>к прогнозу социально-экономического развития</w:t>
      </w:r>
    </w:p>
    <w:p w:rsidR="00103CA0" w:rsidRPr="006A0D53" w:rsidRDefault="0088624A" w:rsidP="000A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>Лесозаводского</w:t>
      </w:r>
      <w:r w:rsidR="00103CA0" w:rsidRPr="006A0D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>городского округа на очередной 202</w:t>
      </w:r>
      <w:r w:rsidR="00FE59FD" w:rsidRPr="006A0D5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BD40F6" w:rsidRPr="006A0D53" w:rsidRDefault="0088624A" w:rsidP="000A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>и плановый период до 202</w:t>
      </w:r>
      <w:r w:rsidR="00FE59FD" w:rsidRPr="006A0D53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BD40F6" w:rsidRDefault="00BD40F6" w:rsidP="00C417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977CF9" w:rsidRPr="006A0D53" w:rsidRDefault="00977CF9" w:rsidP="00C417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2C249A" w:rsidRPr="006A0D53" w:rsidRDefault="0088624A" w:rsidP="00C4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proofErr w:type="gramStart"/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Прогноз социально - экономического развития Лесозаводского городского округа </w:t>
      </w:r>
      <w:r w:rsidR="0083243B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(далее – ЛГО)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на </w:t>
      </w:r>
      <w:r w:rsidR="0083243B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очередной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>202</w:t>
      </w:r>
      <w:r w:rsidR="00FE59FD" w:rsidRPr="006A0D53">
        <w:rPr>
          <w:rFonts w:ascii="Times New Roman" w:eastAsia="Times New Roman" w:hAnsi="Times New Roman" w:cs="Times New Roman"/>
          <w:color w:val="000000"/>
          <w:sz w:val="26"/>
        </w:rPr>
        <w:t>4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год и плановый период </w:t>
      </w:r>
      <w:r w:rsidR="004B35FF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>202</w:t>
      </w:r>
      <w:r w:rsidR="00FE59FD" w:rsidRPr="006A0D53">
        <w:rPr>
          <w:rFonts w:ascii="Times New Roman" w:eastAsia="Times New Roman" w:hAnsi="Times New Roman" w:cs="Times New Roman"/>
          <w:color w:val="000000"/>
          <w:sz w:val="26"/>
        </w:rPr>
        <w:t>5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83243B" w:rsidRPr="006A0D53">
        <w:rPr>
          <w:rFonts w:ascii="Times New Roman" w:eastAsia="Times New Roman" w:hAnsi="Times New Roman" w:cs="Times New Roman"/>
          <w:color w:val="000000"/>
          <w:sz w:val="26"/>
        </w:rPr>
        <w:t>и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202</w:t>
      </w:r>
      <w:r w:rsidR="00FE59FD" w:rsidRPr="006A0D53">
        <w:rPr>
          <w:rFonts w:ascii="Times New Roman" w:eastAsia="Times New Roman" w:hAnsi="Times New Roman" w:cs="Times New Roman"/>
          <w:color w:val="000000"/>
          <w:sz w:val="26"/>
        </w:rPr>
        <w:t>6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 год</w:t>
      </w:r>
      <w:r w:rsidR="0083243B" w:rsidRPr="006A0D53">
        <w:rPr>
          <w:rFonts w:ascii="Times New Roman" w:eastAsia="Times New Roman" w:hAnsi="Times New Roman" w:cs="Times New Roman"/>
          <w:color w:val="000000"/>
          <w:sz w:val="26"/>
        </w:rPr>
        <w:t>ов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(далее -  Прогноз) </w:t>
      </w:r>
      <w:r w:rsidR="004F4C24">
        <w:rPr>
          <w:rFonts w:ascii="Times New Roman" w:eastAsia="Times New Roman" w:hAnsi="Times New Roman" w:cs="Times New Roman"/>
          <w:color w:val="000000"/>
          <w:sz w:val="26"/>
        </w:rPr>
        <w:t xml:space="preserve">разработан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>в соответствии с Бюджетным кодексом Р</w:t>
      </w:r>
      <w:r w:rsidR="00055725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оссийской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>Ф</w:t>
      </w:r>
      <w:r w:rsidR="00055725" w:rsidRPr="006A0D53">
        <w:rPr>
          <w:rFonts w:ascii="Times New Roman" w:eastAsia="Times New Roman" w:hAnsi="Times New Roman" w:cs="Times New Roman"/>
          <w:color w:val="000000"/>
          <w:sz w:val="26"/>
        </w:rPr>
        <w:t>едерации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, постановлением администрации   Лесозаводского городского округа </w:t>
      </w:r>
      <w:r w:rsidR="004F4C24">
        <w:rPr>
          <w:rFonts w:ascii="Times New Roman" w:eastAsia="Times New Roman" w:hAnsi="Times New Roman" w:cs="Times New Roman"/>
          <w:color w:val="000000"/>
          <w:sz w:val="26"/>
        </w:rPr>
        <w:t xml:space="preserve">        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>от 29</w:t>
      </w:r>
      <w:r w:rsidR="00FE59FD" w:rsidRPr="006A0D53">
        <w:rPr>
          <w:rFonts w:ascii="Times New Roman" w:eastAsia="Times New Roman" w:hAnsi="Times New Roman" w:cs="Times New Roman"/>
          <w:color w:val="000000"/>
          <w:sz w:val="26"/>
        </w:rPr>
        <w:t>.12.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2015 </w:t>
      </w:r>
      <w:r w:rsidRPr="006A0D53">
        <w:rPr>
          <w:rFonts w:ascii="Times New Roman" w:eastAsia="Segoe UI Symbol" w:hAnsi="Times New Roman" w:cs="Times New Roman"/>
          <w:color w:val="000000"/>
          <w:sz w:val="26"/>
        </w:rPr>
        <w:t>№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1738 «Об утверждении Порядка разработки прогноза социально-экономического развития Лесозаводского городского округа на среднесрочный </w:t>
      </w:r>
      <w:r w:rsidR="004F4C24">
        <w:rPr>
          <w:rFonts w:ascii="Times New Roman" w:eastAsia="Times New Roman" w:hAnsi="Times New Roman" w:cs="Times New Roman"/>
          <w:color w:val="000000"/>
          <w:sz w:val="26"/>
        </w:rPr>
        <w:t xml:space="preserve">                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и долгосрочный периоды». </w:t>
      </w:r>
      <w:proofErr w:type="gramEnd"/>
    </w:p>
    <w:p w:rsidR="00BD40F6" w:rsidRPr="006A0D53" w:rsidRDefault="0088624A" w:rsidP="00C4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83243B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В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>Прогноз</w:t>
      </w:r>
      <w:r w:rsidR="0083243B" w:rsidRPr="006A0D53">
        <w:rPr>
          <w:rFonts w:ascii="Times New Roman" w:eastAsia="Times New Roman" w:hAnsi="Times New Roman" w:cs="Times New Roman"/>
          <w:color w:val="000000"/>
          <w:sz w:val="26"/>
        </w:rPr>
        <w:t>е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учтены  </w:t>
      </w:r>
      <w:r w:rsidRPr="006A0D53">
        <w:rPr>
          <w:rFonts w:ascii="Times New Roman" w:eastAsia="Times New Roman" w:hAnsi="Times New Roman" w:cs="Times New Roman"/>
          <w:sz w:val="26"/>
        </w:rPr>
        <w:t xml:space="preserve">итоги социально-экономического развития </w:t>
      </w:r>
      <w:r w:rsidR="0083243B" w:rsidRPr="006A0D53">
        <w:rPr>
          <w:rFonts w:ascii="Times New Roman" w:eastAsia="Times New Roman" w:hAnsi="Times New Roman" w:cs="Times New Roman"/>
          <w:sz w:val="26"/>
        </w:rPr>
        <w:t xml:space="preserve">ЛГО                         </w:t>
      </w:r>
      <w:r w:rsidR="00690772" w:rsidRPr="006A0D53">
        <w:rPr>
          <w:rFonts w:ascii="Times New Roman" w:eastAsia="Times New Roman" w:hAnsi="Times New Roman" w:cs="Times New Roman"/>
          <w:sz w:val="26"/>
        </w:rPr>
        <w:t xml:space="preserve"> за отчетные 20</w:t>
      </w:r>
      <w:r w:rsidR="00FE59FD" w:rsidRPr="006A0D53">
        <w:rPr>
          <w:rFonts w:ascii="Times New Roman" w:eastAsia="Times New Roman" w:hAnsi="Times New Roman" w:cs="Times New Roman"/>
          <w:sz w:val="26"/>
        </w:rPr>
        <w:t>21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83243B" w:rsidRPr="006A0D53">
        <w:rPr>
          <w:rFonts w:ascii="Times New Roman" w:eastAsia="Times New Roman" w:hAnsi="Times New Roman" w:cs="Times New Roman"/>
          <w:sz w:val="26"/>
        </w:rPr>
        <w:t>и</w:t>
      </w:r>
      <w:r w:rsidRPr="006A0D53">
        <w:rPr>
          <w:rFonts w:ascii="Times New Roman" w:eastAsia="Times New Roman" w:hAnsi="Times New Roman" w:cs="Times New Roman"/>
          <w:sz w:val="26"/>
        </w:rPr>
        <w:t xml:space="preserve"> 202</w:t>
      </w:r>
      <w:r w:rsidR="00FE59FD" w:rsidRPr="006A0D53">
        <w:rPr>
          <w:rFonts w:ascii="Times New Roman" w:eastAsia="Times New Roman" w:hAnsi="Times New Roman" w:cs="Times New Roman"/>
          <w:sz w:val="26"/>
        </w:rPr>
        <w:t>2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годы,  </w:t>
      </w:r>
      <w:r w:rsidR="0083243B" w:rsidRPr="006A0D53">
        <w:rPr>
          <w:rFonts w:ascii="Times New Roman" w:eastAsia="Times New Roman" w:hAnsi="Times New Roman" w:cs="Times New Roman"/>
          <w:sz w:val="26"/>
        </w:rPr>
        <w:t>январь - июнь</w:t>
      </w:r>
      <w:r w:rsidRPr="006A0D53">
        <w:rPr>
          <w:rFonts w:ascii="Times New Roman" w:eastAsia="Times New Roman" w:hAnsi="Times New Roman" w:cs="Times New Roman"/>
          <w:sz w:val="26"/>
        </w:rPr>
        <w:t xml:space="preserve"> 202</w:t>
      </w:r>
      <w:r w:rsidR="00FE59FD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года</w:t>
      </w:r>
      <w:r w:rsidR="00FE59FD" w:rsidRPr="006A0D53">
        <w:rPr>
          <w:rFonts w:ascii="Times New Roman" w:eastAsia="Times New Roman" w:hAnsi="Times New Roman" w:cs="Times New Roman"/>
          <w:sz w:val="26"/>
        </w:rPr>
        <w:t>,</w:t>
      </w:r>
      <w:r w:rsidRPr="006A0D53">
        <w:rPr>
          <w:rFonts w:ascii="Times New Roman" w:eastAsia="Times New Roman" w:hAnsi="Times New Roman" w:cs="Times New Roman"/>
          <w:sz w:val="26"/>
        </w:rPr>
        <w:t xml:space="preserve"> предоставленные Территориальным органом федеральной службы государственной статистики </w:t>
      </w:r>
      <w:r w:rsidR="0083243B" w:rsidRPr="006A0D53">
        <w:rPr>
          <w:rFonts w:ascii="Times New Roman" w:eastAsia="Times New Roman" w:hAnsi="Times New Roman" w:cs="Times New Roman"/>
          <w:sz w:val="26"/>
        </w:rPr>
        <w:t xml:space="preserve">                 </w:t>
      </w:r>
      <w:r w:rsidRPr="006A0D53">
        <w:rPr>
          <w:rFonts w:ascii="Times New Roman" w:eastAsia="Times New Roman" w:hAnsi="Times New Roman" w:cs="Times New Roman"/>
          <w:sz w:val="26"/>
        </w:rPr>
        <w:t>по Приморскому краю</w:t>
      </w:r>
      <w:r w:rsidR="0083243B" w:rsidRPr="006A0D53">
        <w:rPr>
          <w:rFonts w:ascii="Times New Roman" w:eastAsia="Times New Roman" w:hAnsi="Times New Roman" w:cs="Times New Roman"/>
          <w:sz w:val="26"/>
        </w:rPr>
        <w:t xml:space="preserve"> (далее – </w:t>
      </w:r>
      <w:proofErr w:type="spellStart"/>
      <w:r w:rsidR="0083243B" w:rsidRPr="006A0D53">
        <w:rPr>
          <w:rFonts w:ascii="Times New Roman" w:eastAsia="Times New Roman" w:hAnsi="Times New Roman" w:cs="Times New Roman"/>
          <w:sz w:val="26"/>
        </w:rPr>
        <w:t>Приморскстат</w:t>
      </w:r>
      <w:proofErr w:type="spellEnd"/>
      <w:r w:rsidR="0083243B" w:rsidRPr="006A0D53">
        <w:rPr>
          <w:rFonts w:ascii="Times New Roman" w:eastAsia="Times New Roman" w:hAnsi="Times New Roman" w:cs="Times New Roman"/>
          <w:sz w:val="26"/>
        </w:rPr>
        <w:t>)</w:t>
      </w:r>
      <w:r w:rsidRPr="006A0D53">
        <w:rPr>
          <w:rFonts w:ascii="Times New Roman" w:eastAsia="Times New Roman" w:hAnsi="Times New Roman" w:cs="Times New Roman"/>
          <w:sz w:val="26"/>
        </w:rPr>
        <w:t xml:space="preserve">, другие необходимые показатели. </w:t>
      </w:r>
    </w:p>
    <w:p w:rsidR="00BD40F6" w:rsidRPr="006A0D53" w:rsidRDefault="0083243B" w:rsidP="00C4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proofErr w:type="gramStart"/>
      <w:r w:rsidRPr="006A0D53">
        <w:rPr>
          <w:rFonts w:ascii="Times New Roman" w:eastAsia="Times New Roman" w:hAnsi="Times New Roman" w:cs="Times New Roman"/>
          <w:sz w:val="26"/>
        </w:rPr>
        <w:t>По</w:t>
      </w:r>
      <w:r w:rsidR="0088624A" w:rsidRPr="006A0D53">
        <w:rPr>
          <w:rFonts w:ascii="Times New Roman" w:eastAsia="Times New Roman" w:hAnsi="Times New Roman" w:cs="Times New Roman"/>
          <w:sz w:val="26"/>
        </w:rPr>
        <w:t>казатели Прогноза рассчит</w:t>
      </w:r>
      <w:r w:rsidR="00F42A8B" w:rsidRPr="006A0D53">
        <w:rPr>
          <w:rFonts w:ascii="Times New Roman" w:eastAsia="Times New Roman" w:hAnsi="Times New Roman" w:cs="Times New Roman"/>
          <w:sz w:val="26"/>
        </w:rPr>
        <w:t>аны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4F29D3" w:rsidRPr="006A0D53">
        <w:rPr>
          <w:rFonts w:ascii="Times New Roman" w:eastAsia="Times New Roman" w:hAnsi="Times New Roman" w:cs="Times New Roman"/>
          <w:sz w:val="26"/>
        </w:rPr>
        <w:t xml:space="preserve">с применением индексов-дефляторов </w:t>
      </w:r>
      <w:r w:rsidRPr="006A0D53">
        <w:rPr>
          <w:rFonts w:ascii="Times New Roman" w:eastAsia="Times New Roman" w:hAnsi="Times New Roman" w:cs="Times New Roman"/>
          <w:sz w:val="26"/>
        </w:rPr>
        <w:t xml:space="preserve">                    </w:t>
      </w:r>
      <w:r w:rsidR="004F29D3" w:rsidRPr="006A0D53">
        <w:rPr>
          <w:rFonts w:ascii="Times New Roman" w:eastAsia="Times New Roman" w:hAnsi="Times New Roman" w:cs="Times New Roman"/>
          <w:color w:val="000000"/>
          <w:sz w:val="26"/>
        </w:rPr>
        <w:t>на 2024 год и на период до 2026 года, рекомендованных Министерством экономического развития Российской Федерации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="00F42A8B" w:rsidRPr="006A0D53">
        <w:rPr>
          <w:rFonts w:ascii="Times New Roman" w:eastAsia="Times New Roman" w:hAnsi="Times New Roman" w:cs="Times New Roman"/>
          <w:sz w:val="26"/>
        </w:rPr>
        <w:t xml:space="preserve">и 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материалов, представленных органами администрации Л</w:t>
      </w:r>
      <w:r w:rsidRPr="006A0D53">
        <w:rPr>
          <w:rFonts w:ascii="Times New Roman" w:eastAsia="Times New Roman" w:hAnsi="Times New Roman" w:cs="Times New Roman"/>
          <w:sz w:val="26"/>
        </w:rPr>
        <w:t>ГО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, хозяйствующими субъектами различных </w:t>
      </w:r>
      <w:r w:rsidR="00F42A8B" w:rsidRPr="006A0D53">
        <w:rPr>
          <w:rFonts w:ascii="Times New Roman" w:eastAsia="Times New Roman" w:hAnsi="Times New Roman" w:cs="Times New Roman"/>
          <w:sz w:val="26"/>
        </w:rPr>
        <w:t xml:space="preserve">организационно-правовых форм и 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видов экономической деятельности, </w:t>
      </w:r>
      <w:r w:rsidR="00F42A8B" w:rsidRPr="006A0D53">
        <w:rPr>
          <w:rFonts w:ascii="Times New Roman" w:eastAsia="Times New Roman" w:hAnsi="Times New Roman" w:cs="Times New Roman"/>
          <w:sz w:val="26"/>
        </w:rPr>
        <w:t xml:space="preserve">осуществляющими 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деятельность на территории </w:t>
      </w:r>
      <w:r w:rsidRPr="006A0D53">
        <w:rPr>
          <w:rFonts w:ascii="Times New Roman" w:eastAsia="Times New Roman" w:hAnsi="Times New Roman" w:cs="Times New Roman"/>
          <w:sz w:val="26"/>
        </w:rPr>
        <w:t>ЛГО</w:t>
      </w:r>
      <w:r w:rsidR="0088624A" w:rsidRPr="006A0D53">
        <w:rPr>
          <w:rFonts w:ascii="Times New Roman" w:eastAsia="Times New Roman" w:hAnsi="Times New Roman" w:cs="Times New Roman"/>
          <w:color w:val="000000"/>
          <w:sz w:val="26"/>
        </w:rPr>
        <w:t>.</w:t>
      </w:r>
      <w:proofErr w:type="gramEnd"/>
    </w:p>
    <w:p w:rsidR="00BD40F6" w:rsidRPr="006A0D53" w:rsidRDefault="0088624A" w:rsidP="00C4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Прогноз </w:t>
      </w:r>
      <w:r w:rsidR="004F29D3" w:rsidRPr="006A0D53">
        <w:rPr>
          <w:rFonts w:ascii="Times New Roman" w:eastAsia="Times New Roman" w:hAnsi="Times New Roman" w:cs="Times New Roman"/>
          <w:sz w:val="26"/>
        </w:rPr>
        <w:t>разработан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17462D" w:rsidRPr="006A0D53">
        <w:rPr>
          <w:rFonts w:ascii="Times New Roman" w:eastAsia="Times New Roman" w:hAnsi="Times New Roman" w:cs="Times New Roman"/>
          <w:sz w:val="26"/>
        </w:rPr>
        <w:t>по двум сценариям, отражающим возможные изменения внешних и внутренних условий, а также направления социально-экономического развития Л</w:t>
      </w:r>
      <w:r w:rsidR="0083243B" w:rsidRPr="006A0D53">
        <w:rPr>
          <w:rFonts w:ascii="Times New Roman" w:eastAsia="Times New Roman" w:hAnsi="Times New Roman" w:cs="Times New Roman"/>
          <w:sz w:val="26"/>
        </w:rPr>
        <w:t>ГО</w:t>
      </w:r>
      <w:r w:rsidR="0017462D" w:rsidRPr="006A0D53">
        <w:rPr>
          <w:rFonts w:ascii="Times New Roman" w:eastAsia="Times New Roman" w:hAnsi="Times New Roman" w:cs="Times New Roman"/>
          <w:sz w:val="26"/>
        </w:rPr>
        <w:t xml:space="preserve">.  </w:t>
      </w:r>
      <w:r w:rsidR="00B8375A" w:rsidRPr="006A0D53">
        <w:rPr>
          <w:rFonts w:ascii="Times New Roman" w:eastAsia="Times New Roman" w:hAnsi="Times New Roman" w:cs="Times New Roman"/>
          <w:sz w:val="26"/>
        </w:rPr>
        <w:t xml:space="preserve"> </w:t>
      </w:r>
    </w:p>
    <w:p w:rsidR="0017462D" w:rsidRPr="006A0D53" w:rsidRDefault="0017462D" w:rsidP="00C4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Первый вариант (консервативный) предполагает ухудшение темпов экономического роста, внешнеэкономических и иных условий.</w:t>
      </w:r>
    </w:p>
    <w:p w:rsidR="00BD40F6" w:rsidRPr="006A0D53" w:rsidRDefault="0017462D" w:rsidP="00C4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Второй вариант (базовый) отражает основные тенденции и параметры развития экономики при сценарных условиях, характеризующих умеренные оценки темпов экономического роста и внешнеэкономических условий</w:t>
      </w:r>
      <w:r w:rsidR="0088624A" w:rsidRPr="006A0D53">
        <w:rPr>
          <w:rFonts w:ascii="Times New Roman" w:eastAsia="Times New Roman" w:hAnsi="Times New Roman" w:cs="Times New Roman"/>
          <w:sz w:val="26"/>
        </w:rPr>
        <w:t>.</w:t>
      </w:r>
    </w:p>
    <w:p w:rsidR="00F47712" w:rsidRDefault="00F47712" w:rsidP="00C417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977CF9" w:rsidRPr="006A0D53" w:rsidRDefault="00977CF9" w:rsidP="00C417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9A716D" w:rsidRPr="006A0D53" w:rsidRDefault="0088624A" w:rsidP="00C41753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Основные социально-экономические показатели </w:t>
      </w:r>
    </w:p>
    <w:p w:rsidR="00BD40F6" w:rsidRPr="006A0D53" w:rsidRDefault="0088624A" w:rsidP="00C41753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>развития за 202</w:t>
      </w:r>
      <w:r w:rsidR="006A37B6" w:rsidRPr="006A0D5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BD40F6" w:rsidRPr="006A0D53" w:rsidRDefault="00BD40F6" w:rsidP="00C41753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sz w:val="26"/>
        </w:rPr>
      </w:pPr>
    </w:p>
    <w:p w:rsidR="00537406" w:rsidRPr="006A0D53" w:rsidRDefault="0082509A" w:rsidP="00C4175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>Население</w:t>
      </w:r>
    </w:p>
    <w:p w:rsidR="00BD40F6" w:rsidRPr="006A0D53" w:rsidRDefault="00097B85" w:rsidP="00C4175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По данным </w:t>
      </w:r>
      <w:proofErr w:type="spellStart"/>
      <w:r w:rsidR="0083243B" w:rsidRPr="006A0D53">
        <w:rPr>
          <w:rFonts w:ascii="Times New Roman" w:eastAsia="Times New Roman" w:hAnsi="Times New Roman" w:cs="Times New Roman"/>
          <w:sz w:val="26"/>
        </w:rPr>
        <w:t>Приморскстата</w:t>
      </w:r>
      <w:proofErr w:type="spellEnd"/>
      <w:r w:rsidRPr="006A0D53">
        <w:rPr>
          <w:rFonts w:ascii="Times New Roman" w:eastAsia="Times New Roman" w:hAnsi="Times New Roman" w:cs="Times New Roman"/>
          <w:sz w:val="26"/>
        </w:rPr>
        <w:t xml:space="preserve"> ч</w:t>
      </w:r>
      <w:r w:rsidR="0088624A" w:rsidRPr="006A0D53">
        <w:rPr>
          <w:rFonts w:ascii="Times New Roman" w:eastAsia="Times New Roman" w:hAnsi="Times New Roman" w:cs="Times New Roman"/>
          <w:sz w:val="26"/>
        </w:rPr>
        <w:t>исленность населения Л</w:t>
      </w:r>
      <w:r w:rsidR="0083243B" w:rsidRPr="006A0D53">
        <w:rPr>
          <w:rFonts w:ascii="Times New Roman" w:eastAsia="Times New Roman" w:hAnsi="Times New Roman" w:cs="Times New Roman"/>
          <w:sz w:val="26"/>
        </w:rPr>
        <w:t>ГО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на 01.01.202</w:t>
      </w:r>
      <w:r w:rsidR="00486C44" w:rsidRPr="006A0D53">
        <w:rPr>
          <w:rFonts w:ascii="Times New Roman" w:eastAsia="Times New Roman" w:hAnsi="Times New Roman" w:cs="Times New Roman"/>
          <w:sz w:val="26"/>
        </w:rPr>
        <w:t>2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EE221B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88624A" w:rsidRPr="006A0D53">
        <w:rPr>
          <w:rFonts w:ascii="Times New Roman" w:eastAsia="Times New Roman" w:hAnsi="Times New Roman" w:cs="Times New Roman"/>
          <w:sz w:val="26"/>
        </w:rPr>
        <w:t>г</w:t>
      </w:r>
      <w:r w:rsidR="00EE221B" w:rsidRPr="006A0D53">
        <w:rPr>
          <w:rFonts w:ascii="Times New Roman" w:eastAsia="Times New Roman" w:hAnsi="Times New Roman" w:cs="Times New Roman"/>
          <w:sz w:val="26"/>
        </w:rPr>
        <w:t>ода (в среднегодовом исчислении)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состав</w:t>
      </w:r>
      <w:r w:rsidR="00E37168" w:rsidRPr="006A0D53">
        <w:rPr>
          <w:rFonts w:ascii="Times New Roman" w:eastAsia="Times New Roman" w:hAnsi="Times New Roman" w:cs="Times New Roman"/>
          <w:sz w:val="26"/>
        </w:rPr>
        <w:t>и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ла 41 </w:t>
      </w:r>
      <w:r w:rsidR="00486C44" w:rsidRPr="006A0D53">
        <w:rPr>
          <w:rFonts w:ascii="Times New Roman" w:eastAsia="Times New Roman" w:hAnsi="Times New Roman" w:cs="Times New Roman"/>
          <w:sz w:val="26"/>
        </w:rPr>
        <w:t>301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человек</w:t>
      </w:r>
      <w:r w:rsidR="006C798B" w:rsidRPr="006A0D53">
        <w:rPr>
          <w:rFonts w:ascii="Times New Roman" w:eastAsia="Times New Roman" w:hAnsi="Times New Roman" w:cs="Times New Roman"/>
          <w:sz w:val="26"/>
        </w:rPr>
        <w:t>.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 </w:t>
      </w:r>
    </w:p>
    <w:p w:rsidR="00BD40F6" w:rsidRPr="006A0D53" w:rsidRDefault="0088624A" w:rsidP="00C4175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В</w:t>
      </w:r>
      <w:r w:rsidR="00661E7F" w:rsidRPr="006A0D53">
        <w:rPr>
          <w:rFonts w:ascii="Times New Roman" w:eastAsia="Times New Roman" w:hAnsi="Times New Roman" w:cs="Times New Roman"/>
          <w:sz w:val="26"/>
        </w:rPr>
        <w:t xml:space="preserve"> сравнении с 2021 годом </w:t>
      </w:r>
      <w:r w:rsidR="00E37168" w:rsidRPr="006A0D53">
        <w:rPr>
          <w:rFonts w:ascii="Times New Roman" w:eastAsia="Times New Roman" w:hAnsi="Times New Roman" w:cs="Times New Roman"/>
          <w:sz w:val="26"/>
        </w:rPr>
        <w:t>численность населения сократилась на 485 человек</w:t>
      </w:r>
      <w:r w:rsidR="007C24F9" w:rsidRPr="006A0D53">
        <w:rPr>
          <w:rFonts w:ascii="Times New Roman" w:eastAsia="Times New Roman" w:hAnsi="Times New Roman" w:cs="Times New Roman"/>
          <w:sz w:val="26"/>
        </w:rPr>
        <w:t xml:space="preserve">, продолжилось ухудшение демографической ситуации, обусловленное естественной убылью населения (279 человек) и миграционным </w:t>
      </w:r>
      <w:r w:rsidR="006E6C8B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7C24F9" w:rsidRPr="006A0D53">
        <w:rPr>
          <w:rFonts w:ascii="Times New Roman" w:eastAsia="Times New Roman" w:hAnsi="Times New Roman" w:cs="Times New Roman"/>
          <w:sz w:val="26"/>
        </w:rPr>
        <w:t>оттоком населения (</w:t>
      </w:r>
      <w:r w:rsidR="006E6C8B" w:rsidRPr="006A0D53">
        <w:rPr>
          <w:rFonts w:ascii="Times New Roman" w:eastAsia="Times New Roman" w:hAnsi="Times New Roman" w:cs="Times New Roman"/>
          <w:sz w:val="26"/>
        </w:rPr>
        <w:t>206 человек)</w:t>
      </w:r>
      <w:r w:rsidRPr="006A0D53">
        <w:rPr>
          <w:rFonts w:ascii="Times New Roman" w:eastAsia="Times New Roman" w:hAnsi="Times New Roman" w:cs="Times New Roman"/>
          <w:sz w:val="26"/>
        </w:rPr>
        <w:t>.</w:t>
      </w:r>
      <w:r w:rsidR="00055725" w:rsidRPr="006A0D53">
        <w:rPr>
          <w:rFonts w:ascii="Times New Roman" w:eastAsia="Times New Roman" w:hAnsi="Times New Roman" w:cs="Times New Roman"/>
          <w:sz w:val="26"/>
        </w:rPr>
        <w:t xml:space="preserve"> </w:t>
      </w:r>
    </w:p>
    <w:p w:rsidR="00E37168" w:rsidRPr="006A0D53" w:rsidRDefault="00E37168" w:rsidP="00C4175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Численность населения трудоспособно</w:t>
      </w:r>
      <w:r w:rsidR="00661E7F" w:rsidRPr="006A0D53">
        <w:rPr>
          <w:rFonts w:ascii="Times New Roman" w:eastAsia="Times New Roman" w:hAnsi="Times New Roman" w:cs="Times New Roman"/>
          <w:sz w:val="26"/>
        </w:rPr>
        <w:t>го</w:t>
      </w:r>
      <w:r w:rsidRPr="006A0D53">
        <w:rPr>
          <w:rFonts w:ascii="Times New Roman" w:eastAsia="Times New Roman" w:hAnsi="Times New Roman" w:cs="Times New Roman"/>
          <w:sz w:val="26"/>
        </w:rPr>
        <w:t xml:space="preserve"> возраст</w:t>
      </w:r>
      <w:r w:rsidR="00661E7F" w:rsidRPr="006A0D53">
        <w:rPr>
          <w:rFonts w:ascii="Times New Roman" w:eastAsia="Times New Roman" w:hAnsi="Times New Roman" w:cs="Times New Roman"/>
          <w:sz w:val="26"/>
        </w:rPr>
        <w:t>а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661E7F" w:rsidRPr="006A0D53">
        <w:rPr>
          <w:rFonts w:ascii="Times New Roman" w:eastAsia="Times New Roman" w:hAnsi="Times New Roman" w:cs="Times New Roman"/>
          <w:sz w:val="26"/>
        </w:rPr>
        <w:t xml:space="preserve">- </w:t>
      </w:r>
      <w:r w:rsidR="00E96753" w:rsidRPr="006A0D53">
        <w:rPr>
          <w:rFonts w:ascii="Times New Roman" w:eastAsia="Times New Roman" w:hAnsi="Times New Roman" w:cs="Times New Roman"/>
          <w:sz w:val="26"/>
        </w:rPr>
        <w:t>21,625</w:t>
      </w:r>
      <w:r w:rsidRPr="006A0D53">
        <w:rPr>
          <w:rFonts w:ascii="Times New Roman" w:eastAsia="Times New Roman" w:hAnsi="Times New Roman" w:cs="Times New Roman"/>
          <w:sz w:val="26"/>
        </w:rPr>
        <w:t xml:space="preserve"> тыс</w:t>
      </w:r>
      <w:proofErr w:type="gramStart"/>
      <w:r w:rsidRPr="006A0D53">
        <w:rPr>
          <w:rFonts w:ascii="Times New Roman" w:eastAsia="Times New Roman" w:hAnsi="Times New Roman" w:cs="Times New Roman"/>
          <w:sz w:val="26"/>
        </w:rPr>
        <w:t>.ч</w:t>
      </w:r>
      <w:proofErr w:type="gramEnd"/>
      <w:r w:rsidRPr="006A0D53">
        <w:rPr>
          <w:rFonts w:ascii="Times New Roman" w:eastAsia="Times New Roman" w:hAnsi="Times New Roman" w:cs="Times New Roman"/>
          <w:sz w:val="26"/>
        </w:rPr>
        <w:t xml:space="preserve">еловек или </w:t>
      </w:r>
      <w:r w:rsidR="00E96753" w:rsidRPr="006A0D53">
        <w:rPr>
          <w:rFonts w:ascii="Times New Roman" w:eastAsia="Times New Roman" w:hAnsi="Times New Roman" w:cs="Times New Roman"/>
          <w:sz w:val="26"/>
        </w:rPr>
        <w:t xml:space="preserve">52,34 </w:t>
      </w:r>
      <w:r w:rsidRPr="006A0D53">
        <w:rPr>
          <w:rFonts w:ascii="Times New Roman" w:eastAsia="Times New Roman" w:hAnsi="Times New Roman" w:cs="Times New Roman"/>
          <w:sz w:val="26"/>
        </w:rPr>
        <w:t>% от общей численности населения.</w:t>
      </w:r>
    </w:p>
    <w:p w:rsidR="006E6C8B" w:rsidRPr="006A0D53" w:rsidRDefault="006E6C8B" w:rsidP="00C4175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Число </w:t>
      </w:r>
      <w:proofErr w:type="gramStart"/>
      <w:r w:rsidRPr="006A0D53">
        <w:rPr>
          <w:rFonts w:ascii="Times New Roman" w:eastAsia="Times New Roman" w:hAnsi="Times New Roman" w:cs="Times New Roman"/>
          <w:sz w:val="26"/>
        </w:rPr>
        <w:t>родившихся</w:t>
      </w:r>
      <w:proofErr w:type="gramEnd"/>
      <w:r w:rsidR="00661E7F" w:rsidRPr="006A0D53">
        <w:rPr>
          <w:rFonts w:ascii="Times New Roman" w:eastAsia="Times New Roman" w:hAnsi="Times New Roman" w:cs="Times New Roman"/>
          <w:sz w:val="26"/>
        </w:rPr>
        <w:t xml:space="preserve"> - </w:t>
      </w:r>
      <w:r w:rsidRPr="006A0D53">
        <w:rPr>
          <w:rFonts w:ascii="Times New Roman" w:eastAsia="Times New Roman" w:hAnsi="Times New Roman" w:cs="Times New Roman"/>
          <w:sz w:val="26"/>
        </w:rPr>
        <w:t>373</w:t>
      </w:r>
      <w:r w:rsidR="00661E7F" w:rsidRPr="006A0D53">
        <w:rPr>
          <w:rFonts w:ascii="Times New Roman" w:eastAsia="Times New Roman" w:hAnsi="Times New Roman" w:cs="Times New Roman"/>
          <w:sz w:val="26"/>
        </w:rPr>
        <w:t xml:space="preserve"> человека. О</w:t>
      </w:r>
      <w:r w:rsidR="00E37168" w:rsidRPr="006A0D53">
        <w:rPr>
          <w:rFonts w:ascii="Times New Roman" w:eastAsia="Times New Roman" w:hAnsi="Times New Roman" w:cs="Times New Roman"/>
          <w:sz w:val="26"/>
        </w:rPr>
        <w:t xml:space="preserve">бщий коэффициент рождаемости </w:t>
      </w:r>
      <w:r w:rsidR="00661E7F" w:rsidRPr="006A0D53">
        <w:rPr>
          <w:rFonts w:ascii="Times New Roman" w:eastAsia="Times New Roman" w:hAnsi="Times New Roman" w:cs="Times New Roman"/>
          <w:sz w:val="26"/>
        </w:rPr>
        <w:t xml:space="preserve">- </w:t>
      </w:r>
      <w:r w:rsidR="00701992" w:rsidRPr="006A0D53">
        <w:rPr>
          <w:rFonts w:ascii="Times New Roman" w:eastAsia="Times New Roman" w:hAnsi="Times New Roman" w:cs="Times New Roman"/>
          <w:sz w:val="26"/>
        </w:rPr>
        <w:t>8,33</w:t>
      </w:r>
      <w:r w:rsidR="00E37168" w:rsidRPr="006A0D53">
        <w:rPr>
          <w:rFonts w:ascii="Times New Roman" w:eastAsia="Times New Roman" w:hAnsi="Times New Roman" w:cs="Times New Roman"/>
          <w:sz w:val="26"/>
        </w:rPr>
        <w:t xml:space="preserve">% на 1000 человек населения. </w:t>
      </w:r>
    </w:p>
    <w:p w:rsidR="00701992" w:rsidRPr="006A0D53" w:rsidRDefault="006E6C8B" w:rsidP="00C4175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lastRenderedPageBreak/>
        <w:t xml:space="preserve">Число </w:t>
      </w:r>
      <w:proofErr w:type="gramStart"/>
      <w:r w:rsidRPr="006A0D53">
        <w:rPr>
          <w:rFonts w:ascii="Times New Roman" w:eastAsia="Times New Roman" w:hAnsi="Times New Roman" w:cs="Times New Roman"/>
          <w:sz w:val="26"/>
        </w:rPr>
        <w:t>умерших</w:t>
      </w:r>
      <w:proofErr w:type="gramEnd"/>
      <w:r w:rsidR="00661E7F" w:rsidRPr="006A0D53">
        <w:rPr>
          <w:rFonts w:ascii="Times New Roman" w:eastAsia="Times New Roman" w:hAnsi="Times New Roman" w:cs="Times New Roman"/>
          <w:sz w:val="26"/>
        </w:rPr>
        <w:t xml:space="preserve"> -</w:t>
      </w:r>
      <w:r w:rsidRPr="006A0D53">
        <w:rPr>
          <w:rFonts w:ascii="Times New Roman" w:eastAsia="Times New Roman" w:hAnsi="Times New Roman" w:cs="Times New Roman"/>
          <w:sz w:val="26"/>
        </w:rPr>
        <w:t xml:space="preserve"> 652 человека</w:t>
      </w:r>
      <w:r w:rsidR="00661E7F" w:rsidRPr="006A0D53">
        <w:rPr>
          <w:rFonts w:ascii="Times New Roman" w:eastAsia="Times New Roman" w:hAnsi="Times New Roman" w:cs="Times New Roman"/>
          <w:sz w:val="26"/>
        </w:rPr>
        <w:t>. О</w:t>
      </w:r>
      <w:r w:rsidR="00E37168" w:rsidRPr="006A0D53">
        <w:rPr>
          <w:rFonts w:ascii="Times New Roman" w:eastAsia="Times New Roman" w:hAnsi="Times New Roman" w:cs="Times New Roman"/>
          <w:sz w:val="26"/>
        </w:rPr>
        <w:t xml:space="preserve">бщий коэффициент смертности </w:t>
      </w:r>
      <w:r w:rsidR="00661E7F" w:rsidRPr="006A0D53">
        <w:rPr>
          <w:rFonts w:ascii="Times New Roman" w:eastAsia="Times New Roman" w:hAnsi="Times New Roman" w:cs="Times New Roman"/>
          <w:sz w:val="26"/>
        </w:rPr>
        <w:t xml:space="preserve">- </w:t>
      </w:r>
      <w:r w:rsidR="00701992" w:rsidRPr="006A0D53">
        <w:rPr>
          <w:rFonts w:ascii="Times New Roman" w:eastAsia="Times New Roman" w:hAnsi="Times New Roman" w:cs="Times New Roman"/>
          <w:sz w:val="26"/>
        </w:rPr>
        <w:t>14,33%</w:t>
      </w:r>
      <w:r w:rsidR="00E37168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661E7F" w:rsidRPr="006A0D53">
        <w:rPr>
          <w:rFonts w:ascii="Times New Roman" w:eastAsia="Times New Roman" w:hAnsi="Times New Roman" w:cs="Times New Roman"/>
          <w:sz w:val="26"/>
        </w:rPr>
        <w:t xml:space="preserve">                </w:t>
      </w:r>
      <w:r w:rsidR="00E37168" w:rsidRPr="006A0D53">
        <w:rPr>
          <w:rFonts w:ascii="Times New Roman" w:eastAsia="Times New Roman" w:hAnsi="Times New Roman" w:cs="Times New Roman"/>
          <w:sz w:val="26"/>
        </w:rPr>
        <w:t>на 1000 человек</w:t>
      </w:r>
      <w:r w:rsidR="00FB6007" w:rsidRPr="006A0D53">
        <w:rPr>
          <w:rFonts w:ascii="Times New Roman" w:eastAsia="Times New Roman" w:hAnsi="Times New Roman" w:cs="Times New Roman"/>
          <w:sz w:val="26"/>
        </w:rPr>
        <w:t xml:space="preserve"> населения.</w:t>
      </w:r>
    </w:p>
    <w:p w:rsidR="00E37168" w:rsidRPr="006A0D53" w:rsidRDefault="00701992" w:rsidP="00C4175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Коэффициент естественного прироста населения </w:t>
      </w:r>
      <w:r w:rsidR="00661E7F" w:rsidRPr="006A0D53">
        <w:rPr>
          <w:rFonts w:ascii="Times New Roman" w:eastAsia="Times New Roman" w:hAnsi="Times New Roman" w:cs="Times New Roman"/>
          <w:sz w:val="26"/>
        </w:rPr>
        <w:t>–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661E7F" w:rsidRPr="006A0D53">
        <w:rPr>
          <w:rFonts w:ascii="Times New Roman" w:eastAsia="Times New Roman" w:hAnsi="Times New Roman" w:cs="Times New Roman"/>
          <w:sz w:val="26"/>
        </w:rPr>
        <w:t xml:space="preserve">минус </w:t>
      </w:r>
      <w:r w:rsidRPr="006A0D53">
        <w:rPr>
          <w:rFonts w:ascii="Times New Roman" w:eastAsia="Times New Roman" w:hAnsi="Times New Roman" w:cs="Times New Roman"/>
          <w:sz w:val="26"/>
        </w:rPr>
        <w:t>6,0% на 1000 человек населения.</w:t>
      </w:r>
      <w:r w:rsidR="00FB6007" w:rsidRPr="006A0D53">
        <w:rPr>
          <w:rFonts w:ascii="Times New Roman" w:eastAsia="Times New Roman" w:hAnsi="Times New Roman" w:cs="Times New Roman"/>
          <w:sz w:val="26"/>
        </w:rPr>
        <w:t xml:space="preserve"> </w:t>
      </w:r>
    </w:p>
    <w:p w:rsidR="00FB6007" w:rsidRPr="006A0D53" w:rsidRDefault="00FB6007" w:rsidP="00C4175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6"/>
        </w:rPr>
      </w:pPr>
    </w:p>
    <w:p w:rsidR="00E37168" w:rsidRPr="006A0D53" w:rsidRDefault="00537406" w:rsidP="00C4175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>Промышленное производство</w:t>
      </w:r>
    </w:p>
    <w:p w:rsidR="00537406" w:rsidRPr="006A0D53" w:rsidRDefault="00537406" w:rsidP="00C4175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0D53">
        <w:rPr>
          <w:rFonts w:ascii="Times New Roman" w:eastAsia="Times New Roman" w:hAnsi="Times New Roman" w:cs="Times New Roman"/>
          <w:sz w:val="26"/>
          <w:szCs w:val="26"/>
        </w:rPr>
        <w:t>Объем отгруженной продукции предприятий, занимающихся промышленным производством</w:t>
      </w:r>
      <w:r w:rsidR="00661E7F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D5820" w:rsidRPr="006A0D53">
        <w:rPr>
          <w:rFonts w:ascii="Times New Roman" w:eastAsia="Times New Roman" w:hAnsi="Times New Roman" w:cs="Times New Roman"/>
          <w:sz w:val="26"/>
          <w:szCs w:val="26"/>
        </w:rPr>
        <w:t xml:space="preserve">составил </w:t>
      </w:r>
      <w:r w:rsidR="00172CE3" w:rsidRPr="006A0D53">
        <w:rPr>
          <w:rFonts w:ascii="Times New Roman" w:eastAsia="Times New Roman" w:hAnsi="Times New Roman" w:cs="Times New Roman"/>
          <w:sz w:val="26"/>
          <w:szCs w:val="26"/>
        </w:rPr>
        <w:t>5183,6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млн</w:t>
      </w:r>
      <w:proofErr w:type="gramStart"/>
      <w:r w:rsidRPr="006A0D53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6A0D53">
        <w:rPr>
          <w:rFonts w:ascii="Times New Roman" w:eastAsia="Times New Roman" w:hAnsi="Times New Roman" w:cs="Times New Roman"/>
          <w:sz w:val="26"/>
          <w:szCs w:val="26"/>
        </w:rPr>
        <w:t>ублей</w:t>
      </w:r>
      <w:r w:rsidR="00661E7F" w:rsidRPr="006A0D5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5E6763">
        <w:rPr>
          <w:rFonts w:ascii="Times New Roman" w:eastAsia="Times New Roman" w:hAnsi="Times New Roman" w:cs="Times New Roman"/>
          <w:sz w:val="26"/>
          <w:szCs w:val="26"/>
        </w:rPr>
        <w:t xml:space="preserve">рост на </w:t>
      </w:r>
      <w:r w:rsidR="00B101EA" w:rsidRPr="006A0D53">
        <w:rPr>
          <w:rFonts w:ascii="Times New Roman" w:eastAsia="Times New Roman" w:hAnsi="Times New Roman" w:cs="Times New Roman"/>
          <w:sz w:val="26"/>
          <w:szCs w:val="26"/>
        </w:rPr>
        <w:t>11,8</w:t>
      </w:r>
      <w:r w:rsidR="00172CE3" w:rsidRPr="006A0D53">
        <w:rPr>
          <w:rFonts w:ascii="Times New Roman" w:eastAsia="Times New Roman" w:hAnsi="Times New Roman" w:cs="Times New Roman"/>
          <w:sz w:val="26"/>
          <w:szCs w:val="26"/>
        </w:rPr>
        <w:t xml:space="preserve">% </w:t>
      </w:r>
      <w:r w:rsidR="004D41D5" w:rsidRPr="006A0D5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</w:t>
      </w:r>
      <w:r w:rsidR="00172CE3" w:rsidRPr="006A0D53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3974" w:rsidRPr="006A0D53">
        <w:rPr>
          <w:rFonts w:ascii="Times New Roman" w:eastAsia="Times New Roman" w:hAnsi="Times New Roman" w:cs="Times New Roman"/>
          <w:sz w:val="26"/>
          <w:szCs w:val="26"/>
        </w:rPr>
        <w:t xml:space="preserve">соответствующему периоду 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2021 год</w:t>
      </w:r>
      <w:r w:rsidR="005E6763">
        <w:rPr>
          <w:rFonts w:ascii="Times New Roman" w:eastAsia="Times New Roman" w:hAnsi="Times New Roman" w:cs="Times New Roman"/>
          <w:sz w:val="26"/>
          <w:szCs w:val="26"/>
        </w:rPr>
        <w:t>а</w:t>
      </w:r>
      <w:r w:rsidR="00661E7F" w:rsidRPr="006A0D53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5E6763">
        <w:rPr>
          <w:rFonts w:ascii="Times New Roman" w:eastAsia="Times New Roman" w:hAnsi="Times New Roman" w:cs="Times New Roman"/>
          <w:sz w:val="26"/>
          <w:szCs w:val="26"/>
        </w:rPr>
        <w:t xml:space="preserve">Рост 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связан с </w:t>
      </w:r>
      <w:r w:rsidR="00224F23" w:rsidRPr="006A0D53">
        <w:rPr>
          <w:rFonts w:ascii="Times New Roman" w:eastAsia="Times New Roman" w:hAnsi="Times New Roman" w:cs="Times New Roman"/>
          <w:sz w:val="26"/>
          <w:szCs w:val="26"/>
        </w:rPr>
        <w:t>тем, что произош</w:t>
      </w:r>
      <w:r w:rsidR="005E6763">
        <w:rPr>
          <w:rFonts w:ascii="Times New Roman" w:eastAsia="Times New Roman" w:hAnsi="Times New Roman" w:cs="Times New Roman"/>
          <w:sz w:val="26"/>
          <w:szCs w:val="26"/>
        </w:rPr>
        <w:t>ло увеличение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объемов  производства предприятий по выпуску </w:t>
      </w:r>
      <w:r w:rsidR="009E7E52" w:rsidRPr="006A0D53">
        <w:rPr>
          <w:rFonts w:ascii="Times New Roman" w:eastAsia="Times New Roman" w:hAnsi="Times New Roman" w:cs="Times New Roman"/>
          <w:sz w:val="26"/>
          <w:szCs w:val="26"/>
        </w:rPr>
        <w:t>продуктов питания (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колбасных изделий, </w:t>
      </w:r>
      <w:r w:rsidR="00224F23" w:rsidRPr="006A0D53">
        <w:rPr>
          <w:rFonts w:ascii="Times New Roman" w:eastAsia="Times New Roman" w:hAnsi="Times New Roman" w:cs="Times New Roman"/>
          <w:sz w:val="26"/>
          <w:szCs w:val="26"/>
        </w:rPr>
        <w:t xml:space="preserve">мясных, </w:t>
      </w:r>
      <w:proofErr w:type="spellStart"/>
      <w:r w:rsidR="00224F23" w:rsidRPr="006A0D53">
        <w:rPr>
          <w:rFonts w:ascii="Times New Roman" w:eastAsia="Times New Roman" w:hAnsi="Times New Roman" w:cs="Times New Roman"/>
          <w:sz w:val="26"/>
          <w:szCs w:val="26"/>
        </w:rPr>
        <w:t>мясосодержащих</w:t>
      </w:r>
      <w:proofErr w:type="spellEnd"/>
      <w:r w:rsidR="00224F23" w:rsidRPr="006A0D53">
        <w:rPr>
          <w:rFonts w:ascii="Times New Roman" w:eastAsia="Times New Roman" w:hAnsi="Times New Roman" w:cs="Times New Roman"/>
          <w:sz w:val="26"/>
          <w:szCs w:val="26"/>
        </w:rPr>
        <w:t xml:space="preserve"> полуфабрикатов</w:t>
      </w:r>
      <w:r w:rsidR="009E7E52" w:rsidRPr="006A0D53">
        <w:rPr>
          <w:rFonts w:ascii="Times New Roman" w:eastAsia="Times New Roman" w:hAnsi="Times New Roman" w:cs="Times New Roman"/>
          <w:sz w:val="26"/>
          <w:szCs w:val="26"/>
        </w:rPr>
        <w:t>)</w:t>
      </w:r>
      <w:r w:rsidR="00224F23" w:rsidRPr="006A0D53">
        <w:rPr>
          <w:rFonts w:ascii="Times New Roman" w:eastAsia="Times New Roman" w:hAnsi="Times New Roman" w:cs="Times New Roman"/>
          <w:sz w:val="26"/>
          <w:szCs w:val="26"/>
        </w:rPr>
        <w:t>, питьевой воды, минеральной воды, безалкогольных напитков.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D40F6" w:rsidRPr="006A0D53" w:rsidRDefault="0088624A" w:rsidP="00C41753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В структуре промышленного производства наибольшую долю занима</w:t>
      </w:r>
      <w:r w:rsidR="00342ECC" w:rsidRPr="006A0D53">
        <w:rPr>
          <w:rFonts w:ascii="Times New Roman" w:eastAsia="Times New Roman" w:hAnsi="Times New Roman" w:cs="Times New Roman"/>
          <w:sz w:val="26"/>
        </w:rPr>
        <w:t>ло</w:t>
      </w:r>
      <w:r w:rsidR="00FD3974" w:rsidRPr="006A0D53">
        <w:rPr>
          <w:rFonts w:ascii="Times New Roman" w:eastAsia="Times New Roman" w:hAnsi="Times New Roman" w:cs="Times New Roman"/>
          <w:sz w:val="26"/>
        </w:rPr>
        <w:t xml:space="preserve"> «обрабатывающее производство»</w:t>
      </w:r>
      <w:r w:rsidR="00E2471A">
        <w:rPr>
          <w:rFonts w:ascii="Times New Roman" w:eastAsia="Times New Roman" w:hAnsi="Times New Roman" w:cs="Times New Roman"/>
          <w:sz w:val="26"/>
        </w:rPr>
        <w:t>: отгружено товаров собственного производства, выполнено работ и услуг на</w:t>
      </w:r>
      <w:r w:rsidR="00FD3974" w:rsidRPr="006A0D53">
        <w:rPr>
          <w:rFonts w:ascii="Times New Roman" w:eastAsia="Times New Roman" w:hAnsi="Times New Roman" w:cs="Times New Roman"/>
          <w:sz w:val="26"/>
        </w:rPr>
        <w:t xml:space="preserve"> 2358,3 млн. рублей</w:t>
      </w:r>
      <w:r w:rsidR="00FD3974" w:rsidRPr="006A0D53">
        <w:rPr>
          <w:rFonts w:ascii="Times New Roman" w:eastAsia="Times New Roman" w:hAnsi="Times New Roman" w:cs="Times New Roman"/>
          <w:sz w:val="26"/>
          <w:szCs w:val="26"/>
        </w:rPr>
        <w:t xml:space="preserve"> (увеличение</w:t>
      </w:r>
      <w:r w:rsidR="00E2471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D3974" w:rsidRPr="006A0D53">
        <w:rPr>
          <w:rFonts w:ascii="Times New Roman" w:eastAsia="Times New Roman" w:hAnsi="Times New Roman" w:cs="Times New Roman"/>
          <w:sz w:val="26"/>
        </w:rPr>
        <w:t>к соответствующему периоду 2021 года</w:t>
      </w:r>
      <w:r w:rsidR="00FD3974" w:rsidRPr="006A0D53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r w:rsidR="00FD3974" w:rsidRPr="006A0D53">
        <w:rPr>
          <w:rFonts w:ascii="Times New Roman" w:eastAsia="Times New Roman" w:hAnsi="Times New Roman" w:cs="Times New Roman"/>
          <w:sz w:val="26"/>
        </w:rPr>
        <w:t xml:space="preserve">37,6%). </w:t>
      </w:r>
    </w:p>
    <w:p w:rsidR="008226E1" w:rsidRPr="006A0D53" w:rsidRDefault="00342ECC" w:rsidP="00C4175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eastAsia="Times New Roman" w:hAnsi="Times New Roman" w:cs="Times New Roman"/>
          <w:sz w:val="26"/>
          <w:szCs w:val="26"/>
        </w:rPr>
        <w:t>К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>рупными и средними организациями, занятыми в  обрабатывающих производствах, производстве и распределении электроэнергии и воды, отгружено товаров собственного производства, выполнено работ и услуг собственными силами на</w:t>
      </w:r>
      <w:r w:rsidR="0088624A" w:rsidRPr="006A0D5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>сумму</w:t>
      </w:r>
      <w:r w:rsidR="00F70FDD" w:rsidRPr="006A0D53">
        <w:rPr>
          <w:rFonts w:ascii="Times New Roman" w:eastAsia="Times New Roman" w:hAnsi="Times New Roman" w:cs="Times New Roman"/>
          <w:sz w:val="26"/>
          <w:szCs w:val="26"/>
        </w:rPr>
        <w:t xml:space="preserve"> 2 962,8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 млн. рублей (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 xml:space="preserve">на </w:t>
      </w:r>
      <w:r w:rsidR="007E4A2D" w:rsidRPr="006A0D53">
        <w:rPr>
          <w:rFonts w:ascii="Times New Roman" w:eastAsia="Times New Roman" w:hAnsi="Times New Roman" w:cs="Times New Roman"/>
          <w:sz w:val="26"/>
          <w:szCs w:val="26"/>
        </w:rPr>
        <w:t>2</w:t>
      </w:r>
      <w:r w:rsidR="00F70FDD" w:rsidRPr="006A0D53">
        <w:rPr>
          <w:rFonts w:ascii="Times New Roman" w:eastAsia="Times New Roman" w:hAnsi="Times New Roman" w:cs="Times New Roman"/>
          <w:sz w:val="26"/>
          <w:szCs w:val="26"/>
        </w:rPr>
        <w:t>7</w:t>
      </w:r>
      <w:r w:rsidR="007E4A2D" w:rsidRPr="006A0D53">
        <w:rPr>
          <w:rFonts w:ascii="Times New Roman" w:eastAsia="Times New Roman" w:hAnsi="Times New Roman" w:cs="Times New Roman"/>
          <w:sz w:val="26"/>
          <w:szCs w:val="26"/>
        </w:rPr>
        <w:t>,</w:t>
      </w:r>
      <w:r w:rsidR="00F70FDD" w:rsidRPr="006A0D53">
        <w:rPr>
          <w:rFonts w:ascii="Times New Roman" w:eastAsia="Times New Roman" w:hAnsi="Times New Roman" w:cs="Times New Roman"/>
          <w:sz w:val="26"/>
          <w:szCs w:val="26"/>
        </w:rPr>
        <w:t>98</w:t>
      </w:r>
      <w:r w:rsidR="007E4A2D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 xml:space="preserve">% </w:t>
      </w:r>
      <w:r w:rsidR="007E4A2D" w:rsidRPr="006A0D53">
        <w:rPr>
          <w:rFonts w:ascii="Times New Roman" w:eastAsia="Times New Roman" w:hAnsi="Times New Roman" w:cs="Times New Roman"/>
          <w:sz w:val="26"/>
          <w:szCs w:val="26"/>
        </w:rPr>
        <w:t>больш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 xml:space="preserve">е, чем в </w:t>
      </w:r>
      <w:r w:rsidR="00E2471A" w:rsidRPr="006A0D53">
        <w:rPr>
          <w:rFonts w:ascii="Times New Roman" w:eastAsia="Times New Roman" w:hAnsi="Times New Roman" w:cs="Times New Roman"/>
          <w:sz w:val="26"/>
          <w:szCs w:val="26"/>
        </w:rPr>
        <w:t>соответствующем</w:t>
      </w:r>
      <w:r w:rsidR="00FD3974" w:rsidRPr="006A0D53">
        <w:rPr>
          <w:rFonts w:ascii="Times New Roman" w:eastAsia="Times New Roman" w:hAnsi="Times New Roman" w:cs="Times New Roman"/>
          <w:sz w:val="26"/>
          <w:szCs w:val="26"/>
        </w:rPr>
        <w:t xml:space="preserve"> периоде 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>20</w:t>
      </w:r>
      <w:r w:rsidR="007E4A2D" w:rsidRPr="006A0D53">
        <w:rPr>
          <w:rFonts w:ascii="Times New Roman" w:eastAsia="Times New Roman" w:hAnsi="Times New Roman" w:cs="Times New Roman"/>
          <w:sz w:val="26"/>
          <w:szCs w:val="26"/>
        </w:rPr>
        <w:t>2</w:t>
      </w:r>
      <w:r w:rsidR="00F70FDD" w:rsidRPr="006A0D53">
        <w:rPr>
          <w:rFonts w:ascii="Times New Roman" w:eastAsia="Times New Roman" w:hAnsi="Times New Roman" w:cs="Times New Roman"/>
          <w:sz w:val="26"/>
          <w:szCs w:val="26"/>
        </w:rPr>
        <w:t>1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="00FD3974" w:rsidRPr="006A0D53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)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9065EC" w:rsidRPr="006A0D53" w:rsidRDefault="009065EC" w:rsidP="00C4175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43A10" w:rsidRPr="006A0D53" w:rsidRDefault="00F43A10" w:rsidP="00C4175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hAnsi="Times New Roman" w:cs="Times New Roman"/>
          <w:sz w:val="28"/>
          <w:szCs w:val="28"/>
          <w:u w:val="single"/>
        </w:rPr>
        <w:t>Сельское  хозяйство</w:t>
      </w:r>
    </w:p>
    <w:p w:rsidR="005E4EC0" w:rsidRPr="006A0D53" w:rsidRDefault="005E4EC0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Продукции сельского хозяйства произведено всего на сумму 753,5 млн. рублей</w:t>
      </w:r>
      <w:r w:rsidR="00977CF9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. Увеличение на 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10,97%  к уровню 2021 года.</w:t>
      </w:r>
    </w:p>
    <w:p w:rsidR="00BD40F6" w:rsidRPr="006A0D53" w:rsidRDefault="00D41CA8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В состав</w:t>
      </w:r>
      <w:r w:rsidR="00086277">
        <w:rPr>
          <w:rFonts w:ascii="Times New Roman" w:eastAsia="Times New Roman" w:hAnsi="Times New Roman" w:cs="Times New Roman"/>
          <w:sz w:val="26"/>
          <w:shd w:val="clear" w:color="auto" w:fill="FFFFFF"/>
        </w:rPr>
        <w:t>е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а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гропромышленн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ого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комплекс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а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r w:rsidR="00086277">
        <w:rPr>
          <w:rFonts w:ascii="Times New Roman" w:eastAsia="Times New Roman" w:hAnsi="Times New Roman" w:cs="Times New Roman"/>
          <w:sz w:val="26"/>
          <w:shd w:val="clear" w:color="auto" w:fill="FFFFFF"/>
        </w:rPr>
        <w:t>ЛГО:</w:t>
      </w:r>
      <w:r w:rsidR="005E4EC0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r w:rsidR="00061424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5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сельскохозяйственны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х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предприяти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й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, 3</w:t>
      </w:r>
      <w:r w:rsidR="00BA4B23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0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крестьянски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х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(фермерски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х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) хозяйств и 7 предприяти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й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перерабатывающей промышленности. </w:t>
      </w:r>
    </w:p>
    <w:p w:rsidR="00061424" w:rsidRPr="006A0D53" w:rsidRDefault="00077719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Сельскохозяйственных культур п</w:t>
      </w:r>
      <w:r w:rsidR="00B53FF0" w:rsidRPr="006A0D53">
        <w:rPr>
          <w:rFonts w:ascii="Times New Roman" w:eastAsia="Times New Roman" w:hAnsi="Times New Roman" w:cs="Times New Roman"/>
          <w:sz w:val="26"/>
        </w:rPr>
        <w:t xml:space="preserve">осеяно всего </w:t>
      </w:r>
      <w:r w:rsidR="00862519" w:rsidRPr="006A0D53">
        <w:rPr>
          <w:rFonts w:ascii="Times New Roman" w:eastAsia="Times New Roman" w:hAnsi="Times New Roman" w:cs="Times New Roman"/>
          <w:sz w:val="26"/>
        </w:rPr>
        <w:t xml:space="preserve">- </w:t>
      </w:r>
      <w:r w:rsidR="00B53FF0" w:rsidRPr="006A0D53">
        <w:rPr>
          <w:rFonts w:ascii="Times New Roman" w:eastAsia="Times New Roman" w:hAnsi="Times New Roman" w:cs="Times New Roman"/>
          <w:sz w:val="26"/>
        </w:rPr>
        <w:t xml:space="preserve">20 864 га </w:t>
      </w:r>
      <w:r w:rsidR="006647A5" w:rsidRPr="006A0D53">
        <w:rPr>
          <w:rFonts w:ascii="Times New Roman" w:eastAsia="Times New Roman" w:hAnsi="Times New Roman" w:cs="Times New Roman"/>
          <w:sz w:val="26"/>
        </w:rPr>
        <w:t>(</w:t>
      </w:r>
      <w:r w:rsidR="00B53FF0" w:rsidRPr="006A0D53">
        <w:rPr>
          <w:rFonts w:ascii="Times New Roman" w:eastAsia="Times New Roman" w:hAnsi="Times New Roman" w:cs="Times New Roman"/>
          <w:sz w:val="26"/>
        </w:rPr>
        <w:t>100,8 % от плана посева</w:t>
      </w:r>
      <w:r w:rsidR="006647A5" w:rsidRPr="006A0D53">
        <w:rPr>
          <w:rFonts w:ascii="Times New Roman" w:eastAsia="Times New Roman" w:hAnsi="Times New Roman" w:cs="Times New Roman"/>
          <w:sz w:val="26"/>
        </w:rPr>
        <w:t>)</w:t>
      </w:r>
      <w:r w:rsidR="00B53FF0" w:rsidRPr="006A0D53">
        <w:rPr>
          <w:rFonts w:ascii="Times New Roman" w:eastAsia="Times New Roman" w:hAnsi="Times New Roman" w:cs="Times New Roman"/>
          <w:sz w:val="26"/>
        </w:rPr>
        <w:t xml:space="preserve">. По отношению к уровню </w:t>
      </w:r>
      <w:r w:rsidR="00D41CA8" w:rsidRPr="006A0D53">
        <w:rPr>
          <w:rFonts w:ascii="Times New Roman" w:eastAsia="Times New Roman" w:hAnsi="Times New Roman" w:cs="Times New Roman"/>
          <w:sz w:val="26"/>
        </w:rPr>
        <w:t>2021</w:t>
      </w:r>
      <w:r w:rsidR="00B53FF0" w:rsidRPr="006A0D53">
        <w:rPr>
          <w:rFonts w:ascii="Times New Roman" w:eastAsia="Times New Roman" w:hAnsi="Times New Roman" w:cs="Times New Roman"/>
          <w:sz w:val="26"/>
        </w:rPr>
        <w:t xml:space="preserve"> года посевная площадь </w:t>
      </w:r>
      <w:r w:rsidR="001541F0" w:rsidRPr="006A0D53">
        <w:rPr>
          <w:rFonts w:ascii="Times New Roman" w:eastAsia="Times New Roman" w:hAnsi="Times New Roman" w:cs="Times New Roman"/>
          <w:sz w:val="26"/>
        </w:rPr>
        <w:t xml:space="preserve">увеличилась на </w:t>
      </w:r>
      <w:r w:rsidR="00B53FF0" w:rsidRPr="006A0D53">
        <w:rPr>
          <w:rFonts w:ascii="Times New Roman" w:eastAsia="Times New Roman" w:hAnsi="Times New Roman" w:cs="Times New Roman"/>
          <w:sz w:val="26"/>
        </w:rPr>
        <w:t>2,6%.</w:t>
      </w:r>
    </w:p>
    <w:p w:rsidR="00862519" w:rsidRPr="006A0D53" w:rsidRDefault="005B2EE2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По отчетным данным в 202</w:t>
      </w:r>
      <w:r w:rsidR="00B53FF0" w:rsidRPr="006A0D53">
        <w:rPr>
          <w:rFonts w:ascii="Times New Roman" w:eastAsia="Times New Roman" w:hAnsi="Times New Roman" w:cs="Times New Roman"/>
          <w:sz w:val="26"/>
        </w:rPr>
        <w:t>2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</w:t>
      </w:r>
      <w:r w:rsidR="006647A5" w:rsidRPr="006A0D53">
        <w:rPr>
          <w:rFonts w:ascii="Times New Roman" w:eastAsia="Times New Roman" w:hAnsi="Times New Roman" w:cs="Times New Roman"/>
          <w:sz w:val="26"/>
        </w:rPr>
        <w:t xml:space="preserve"> произведено</w:t>
      </w:r>
      <w:r w:rsidR="00862519" w:rsidRPr="006A0D53">
        <w:rPr>
          <w:rFonts w:ascii="Times New Roman" w:eastAsia="Times New Roman" w:hAnsi="Times New Roman" w:cs="Times New Roman"/>
          <w:sz w:val="26"/>
        </w:rPr>
        <w:t>:</w:t>
      </w:r>
    </w:p>
    <w:p w:rsidR="00862519" w:rsidRPr="006A0D53" w:rsidRDefault="00862519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-</w:t>
      </w:r>
      <w:r w:rsidR="005B2EE2" w:rsidRPr="006A0D53">
        <w:rPr>
          <w:rFonts w:ascii="Times New Roman" w:eastAsia="Times New Roman" w:hAnsi="Times New Roman" w:cs="Times New Roman"/>
          <w:sz w:val="26"/>
        </w:rPr>
        <w:t xml:space="preserve"> зерновых </w:t>
      </w:r>
      <w:r w:rsidR="00B53FF0" w:rsidRPr="006A0D53">
        <w:rPr>
          <w:rFonts w:ascii="Times New Roman" w:eastAsia="Times New Roman" w:hAnsi="Times New Roman" w:cs="Times New Roman"/>
          <w:sz w:val="26"/>
        </w:rPr>
        <w:t xml:space="preserve">культур </w:t>
      </w:r>
      <w:r w:rsidR="006647A5" w:rsidRPr="006A0D53">
        <w:rPr>
          <w:rFonts w:ascii="Times New Roman" w:eastAsia="Times New Roman" w:hAnsi="Times New Roman" w:cs="Times New Roman"/>
          <w:sz w:val="26"/>
        </w:rPr>
        <w:t xml:space="preserve">в натуральном выражении </w:t>
      </w:r>
      <w:r w:rsidR="00B53FF0" w:rsidRPr="006A0D53">
        <w:rPr>
          <w:rFonts w:ascii="Times New Roman" w:eastAsia="Times New Roman" w:hAnsi="Times New Roman" w:cs="Times New Roman"/>
          <w:sz w:val="26"/>
        </w:rPr>
        <w:t>3 890</w:t>
      </w:r>
      <w:r w:rsidR="005B2EE2" w:rsidRPr="006A0D53">
        <w:rPr>
          <w:rFonts w:ascii="Times New Roman" w:eastAsia="Times New Roman" w:hAnsi="Times New Roman" w:cs="Times New Roman"/>
          <w:sz w:val="26"/>
        </w:rPr>
        <w:t xml:space="preserve"> т</w:t>
      </w:r>
      <w:r w:rsidR="006647A5" w:rsidRPr="006A0D53">
        <w:rPr>
          <w:rFonts w:ascii="Times New Roman" w:eastAsia="Times New Roman" w:hAnsi="Times New Roman" w:cs="Times New Roman"/>
          <w:sz w:val="26"/>
        </w:rPr>
        <w:t>онн</w:t>
      </w:r>
      <w:proofErr w:type="gramStart"/>
      <w:r w:rsidR="00086277">
        <w:rPr>
          <w:rFonts w:ascii="Times New Roman" w:eastAsia="Times New Roman" w:hAnsi="Times New Roman" w:cs="Times New Roman"/>
          <w:sz w:val="26"/>
        </w:rPr>
        <w:t>.</w:t>
      </w:r>
      <w:proofErr w:type="gramEnd"/>
      <w:r w:rsidR="00086277">
        <w:rPr>
          <w:rFonts w:ascii="Times New Roman" w:eastAsia="Times New Roman" w:hAnsi="Times New Roman" w:cs="Times New Roman"/>
          <w:sz w:val="26"/>
        </w:rPr>
        <w:t xml:space="preserve"> Увеличение                       </w:t>
      </w:r>
      <w:r w:rsidR="00086277" w:rsidRPr="006A0D53">
        <w:rPr>
          <w:rFonts w:ascii="Times New Roman" w:eastAsia="Times New Roman" w:hAnsi="Times New Roman" w:cs="Times New Roman"/>
          <w:sz w:val="26"/>
        </w:rPr>
        <w:t>к уровню 2021 года</w:t>
      </w:r>
      <w:r w:rsidR="00086277">
        <w:rPr>
          <w:rFonts w:ascii="Times New Roman" w:eastAsia="Times New Roman" w:hAnsi="Times New Roman" w:cs="Times New Roman"/>
          <w:sz w:val="26"/>
        </w:rPr>
        <w:t xml:space="preserve"> на </w:t>
      </w:r>
      <w:r w:rsidR="00B53FF0" w:rsidRPr="006A0D53">
        <w:rPr>
          <w:rFonts w:ascii="Times New Roman" w:eastAsia="Times New Roman" w:hAnsi="Times New Roman" w:cs="Times New Roman"/>
          <w:sz w:val="26"/>
        </w:rPr>
        <w:t>8,6%</w:t>
      </w:r>
      <w:r w:rsidRPr="006A0D53">
        <w:rPr>
          <w:rFonts w:ascii="Times New Roman" w:eastAsia="Times New Roman" w:hAnsi="Times New Roman" w:cs="Times New Roman"/>
          <w:sz w:val="26"/>
        </w:rPr>
        <w:t>;</w:t>
      </w:r>
    </w:p>
    <w:p w:rsidR="00862519" w:rsidRPr="006A0D53" w:rsidRDefault="00862519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- </w:t>
      </w:r>
      <w:r w:rsidR="00B53FF0" w:rsidRPr="006A0D53">
        <w:rPr>
          <w:rFonts w:ascii="Times New Roman" w:eastAsia="Times New Roman" w:hAnsi="Times New Roman" w:cs="Times New Roman"/>
          <w:sz w:val="26"/>
        </w:rPr>
        <w:t xml:space="preserve"> масличных культур  - 28</w:t>
      </w:r>
      <w:r w:rsidR="009A716D" w:rsidRPr="006A0D53">
        <w:rPr>
          <w:rFonts w:ascii="Times New Roman" w:eastAsia="Times New Roman" w:hAnsi="Times New Roman" w:cs="Times New Roman"/>
          <w:sz w:val="26"/>
        </w:rPr>
        <w:t> </w:t>
      </w:r>
      <w:r w:rsidR="00B53FF0" w:rsidRPr="006A0D53">
        <w:rPr>
          <w:rFonts w:ascii="Times New Roman" w:eastAsia="Times New Roman" w:hAnsi="Times New Roman" w:cs="Times New Roman"/>
          <w:sz w:val="26"/>
        </w:rPr>
        <w:t>523</w:t>
      </w:r>
      <w:r w:rsidR="009A716D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B53FF0" w:rsidRPr="006A0D53">
        <w:rPr>
          <w:rFonts w:ascii="Times New Roman" w:eastAsia="Times New Roman" w:hAnsi="Times New Roman" w:cs="Times New Roman"/>
          <w:sz w:val="26"/>
        </w:rPr>
        <w:t>т</w:t>
      </w:r>
      <w:r w:rsidR="006647A5" w:rsidRPr="006A0D53">
        <w:rPr>
          <w:rFonts w:ascii="Times New Roman" w:eastAsia="Times New Roman" w:hAnsi="Times New Roman" w:cs="Times New Roman"/>
          <w:sz w:val="26"/>
        </w:rPr>
        <w:t>онны</w:t>
      </w:r>
      <w:proofErr w:type="gramStart"/>
      <w:r w:rsidR="00086277">
        <w:rPr>
          <w:rFonts w:ascii="Times New Roman" w:eastAsia="Times New Roman" w:hAnsi="Times New Roman" w:cs="Times New Roman"/>
          <w:sz w:val="26"/>
        </w:rPr>
        <w:t>.</w:t>
      </w:r>
      <w:proofErr w:type="gramEnd"/>
      <w:r w:rsidR="00086277">
        <w:rPr>
          <w:rFonts w:ascii="Times New Roman" w:eastAsia="Times New Roman" w:hAnsi="Times New Roman" w:cs="Times New Roman"/>
          <w:sz w:val="26"/>
        </w:rPr>
        <w:t xml:space="preserve"> Увеличение </w:t>
      </w:r>
      <w:r w:rsidR="00086277" w:rsidRPr="006A0D53">
        <w:rPr>
          <w:rFonts w:ascii="Times New Roman" w:eastAsia="Times New Roman" w:hAnsi="Times New Roman" w:cs="Times New Roman"/>
          <w:sz w:val="26"/>
        </w:rPr>
        <w:t>к уровню 2021 года</w:t>
      </w:r>
      <w:r w:rsidR="00086277">
        <w:rPr>
          <w:rFonts w:ascii="Times New Roman" w:eastAsia="Times New Roman" w:hAnsi="Times New Roman" w:cs="Times New Roman"/>
          <w:sz w:val="26"/>
        </w:rPr>
        <w:t xml:space="preserve"> на </w:t>
      </w:r>
      <w:r w:rsidR="00B53FF0" w:rsidRPr="006A0D53">
        <w:rPr>
          <w:rFonts w:ascii="Times New Roman" w:eastAsia="Times New Roman" w:hAnsi="Times New Roman" w:cs="Times New Roman"/>
          <w:sz w:val="26"/>
        </w:rPr>
        <w:t>27,5%</w:t>
      </w:r>
      <w:proofErr w:type="gramStart"/>
      <w:r w:rsidR="00B53FF0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Pr="006A0D53">
        <w:rPr>
          <w:rFonts w:ascii="Times New Roman" w:eastAsia="Times New Roman" w:hAnsi="Times New Roman" w:cs="Times New Roman"/>
          <w:sz w:val="26"/>
        </w:rPr>
        <w:t>;</w:t>
      </w:r>
      <w:proofErr w:type="gramEnd"/>
    </w:p>
    <w:p w:rsidR="00862519" w:rsidRPr="006A0D53" w:rsidRDefault="00862519" w:rsidP="00C417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- </w:t>
      </w:r>
      <w:r w:rsidR="00521148" w:rsidRPr="006A0D53">
        <w:rPr>
          <w:rFonts w:ascii="Times New Roman" w:hAnsi="Times New Roman" w:cs="Times New Roman"/>
          <w:sz w:val="26"/>
          <w:szCs w:val="26"/>
        </w:rPr>
        <w:t xml:space="preserve">картофеля </w:t>
      </w:r>
      <w:r w:rsidRPr="006A0D53">
        <w:rPr>
          <w:rFonts w:ascii="Times New Roman" w:hAnsi="Times New Roman" w:cs="Times New Roman"/>
          <w:sz w:val="26"/>
          <w:szCs w:val="26"/>
        </w:rPr>
        <w:t xml:space="preserve">- </w:t>
      </w:r>
      <w:r w:rsidR="00B53FF0" w:rsidRPr="006A0D53">
        <w:rPr>
          <w:rFonts w:ascii="Times New Roman" w:hAnsi="Times New Roman" w:cs="Times New Roman"/>
          <w:sz w:val="26"/>
          <w:szCs w:val="26"/>
        </w:rPr>
        <w:t>7 306 т</w:t>
      </w:r>
      <w:r w:rsidR="006647A5" w:rsidRPr="006A0D53">
        <w:rPr>
          <w:rFonts w:ascii="Times New Roman" w:hAnsi="Times New Roman" w:cs="Times New Roman"/>
          <w:sz w:val="26"/>
          <w:szCs w:val="26"/>
        </w:rPr>
        <w:t>онн</w:t>
      </w:r>
      <w:r w:rsidR="00B53FF0" w:rsidRPr="006A0D53">
        <w:rPr>
          <w:rFonts w:ascii="Times New Roman" w:hAnsi="Times New Roman" w:cs="Times New Roman"/>
          <w:sz w:val="26"/>
          <w:szCs w:val="26"/>
        </w:rPr>
        <w:t xml:space="preserve">, </w:t>
      </w:r>
      <w:r w:rsidR="00086277">
        <w:rPr>
          <w:rFonts w:ascii="Times New Roman" w:hAnsi="Times New Roman" w:cs="Times New Roman"/>
          <w:sz w:val="26"/>
          <w:szCs w:val="26"/>
        </w:rPr>
        <w:t xml:space="preserve">увеличение </w:t>
      </w:r>
      <w:r w:rsidR="00086277" w:rsidRPr="006A0D53">
        <w:rPr>
          <w:rFonts w:ascii="Times New Roman" w:hAnsi="Times New Roman" w:cs="Times New Roman"/>
          <w:sz w:val="26"/>
          <w:szCs w:val="26"/>
        </w:rPr>
        <w:t xml:space="preserve">к уровню 2021 года </w:t>
      </w:r>
      <w:r w:rsidR="00086277">
        <w:rPr>
          <w:rFonts w:ascii="Times New Roman" w:hAnsi="Times New Roman" w:cs="Times New Roman"/>
          <w:sz w:val="26"/>
          <w:szCs w:val="26"/>
        </w:rPr>
        <w:t xml:space="preserve">на </w:t>
      </w:r>
      <w:r w:rsidR="00B53FF0" w:rsidRPr="006A0D53">
        <w:rPr>
          <w:rFonts w:ascii="Times New Roman" w:hAnsi="Times New Roman" w:cs="Times New Roman"/>
          <w:sz w:val="26"/>
          <w:szCs w:val="26"/>
        </w:rPr>
        <w:t>11,2%</w:t>
      </w:r>
      <w:r w:rsidRPr="006A0D53">
        <w:rPr>
          <w:rFonts w:ascii="Times New Roman" w:hAnsi="Times New Roman" w:cs="Times New Roman"/>
          <w:sz w:val="26"/>
          <w:szCs w:val="26"/>
        </w:rPr>
        <w:t>;</w:t>
      </w:r>
    </w:p>
    <w:p w:rsidR="00521148" w:rsidRPr="006A0D53" w:rsidRDefault="00862519" w:rsidP="00270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 xml:space="preserve">- </w:t>
      </w:r>
      <w:r w:rsidR="00521148" w:rsidRPr="006A0D53">
        <w:rPr>
          <w:rFonts w:ascii="Times New Roman" w:hAnsi="Times New Roman" w:cs="Times New Roman"/>
          <w:sz w:val="26"/>
          <w:szCs w:val="26"/>
        </w:rPr>
        <w:t xml:space="preserve">овощей </w:t>
      </w:r>
      <w:r w:rsidRPr="006A0D53">
        <w:rPr>
          <w:rFonts w:ascii="Times New Roman" w:hAnsi="Times New Roman" w:cs="Times New Roman"/>
          <w:sz w:val="26"/>
          <w:szCs w:val="26"/>
        </w:rPr>
        <w:t xml:space="preserve">- </w:t>
      </w:r>
      <w:r w:rsidR="004F5725" w:rsidRPr="006A0D53">
        <w:rPr>
          <w:rFonts w:ascii="Times New Roman" w:hAnsi="Times New Roman" w:cs="Times New Roman"/>
          <w:sz w:val="26"/>
          <w:szCs w:val="26"/>
        </w:rPr>
        <w:t>2 242 т</w:t>
      </w:r>
      <w:r w:rsidR="006647A5" w:rsidRPr="006A0D53">
        <w:rPr>
          <w:rFonts w:ascii="Times New Roman" w:hAnsi="Times New Roman" w:cs="Times New Roman"/>
          <w:sz w:val="26"/>
          <w:szCs w:val="26"/>
        </w:rPr>
        <w:t>онны</w:t>
      </w:r>
      <w:r w:rsidR="004F5725" w:rsidRPr="006A0D53">
        <w:rPr>
          <w:rFonts w:ascii="Times New Roman" w:hAnsi="Times New Roman" w:cs="Times New Roman"/>
          <w:sz w:val="26"/>
          <w:szCs w:val="26"/>
        </w:rPr>
        <w:t xml:space="preserve">, на уровне </w:t>
      </w:r>
      <w:r w:rsidR="00521148" w:rsidRPr="006A0D53">
        <w:rPr>
          <w:rFonts w:ascii="Times New Roman" w:hAnsi="Times New Roman" w:cs="Times New Roman"/>
          <w:sz w:val="26"/>
          <w:szCs w:val="26"/>
        </w:rPr>
        <w:t>202</w:t>
      </w:r>
      <w:r w:rsidR="004F5725" w:rsidRPr="006A0D53">
        <w:rPr>
          <w:rFonts w:ascii="Times New Roman" w:hAnsi="Times New Roman" w:cs="Times New Roman"/>
          <w:sz w:val="26"/>
          <w:szCs w:val="26"/>
        </w:rPr>
        <w:t>1</w:t>
      </w:r>
      <w:r w:rsidR="00521148" w:rsidRPr="006A0D53">
        <w:rPr>
          <w:rFonts w:ascii="Times New Roman" w:hAnsi="Times New Roman" w:cs="Times New Roman"/>
          <w:sz w:val="26"/>
          <w:szCs w:val="26"/>
        </w:rPr>
        <w:t xml:space="preserve"> г</w:t>
      </w:r>
      <w:r w:rsidR="009A716D" w:rsidRPr="006A0D53">
        <w:rPr>
          <w:rFonts w:ascii="Times New Roman" w:hAnsi="Times New Roman" w:cs="Times New Roman"/>
          <w:sz w:val="26"/>
          <w:szCs w:val="26"/>
        </w:rPr>
        <w:t>ода (</w:t>
      </w:r>
      <w:r w:rsidR="00521148" w:rsidRPr="006A0D53">
        <w:rPr>
          <w:rFonts w:ascii="Times New Roman" w:hAnsi="Times New Roman" w:cs="Times New Roman"/>
          <w:sz w:val="26"/>
          <w:szCs w:val="26"/>
        </w:rPr>
        <w:t>2</w:t>
      </w:r>
      <w:r w:rsidR="004F5725" w:rsidRPr="006A0D53">
        <w:rPr>
          <w:rFonts w:ascii="Times New Roman" w:hAnsi="Times New Roman" w:cs="Times New Roman"/>
          <w:sz w:val="26"/>
          <w:szCs w:val="26"/>
        </w:rPr>
        <w:t>238</w:t>
      </w:r>
      <w:r w:rsidR="006647A5" w:rsidRPr="006A0D53">
        <w:rPr>
          <w:rFonts w:ascii="Times New Roman" w:hAnsi="Times New Roman" w:cs="Times New Roman"/>
          <w:sz w:val="26"/>
          <w:szCs w:val="26"/>
        </w:rPr>
        <w:t xml:space="preserve"> </w:t>
      </w:r>
      <w:r w:rsidR="004F5725" w:rsidRPr="006A0D53">
        <w:rPr>
          <w:rFonts w:ascii="Times New Roman" w:hAnsi="Times New Roman" w:cs="Times New Roman"/>
          <w:sz w:val="26"/>
          <w:szCs w:val="26"/>
        </w:rPr>
        <w:t>т</w:t>
      </w:r>
      <w:r w:rsidR="006647A5" w:rsidRPr="006A0D53">
        <w:rPr>
          <w:rFonts w:ascii="Times New Roman" w:hAnsi="Times New Roman" w:cs="Times New Roman"/>
          <w:sz w:val="26"/>
          <w:szCs w:val="26"/>
        </w:rPr>
        <w:t>онн</w:t>
      </w:r>
      <w:r w:rsidR="00521148" w:rsidRPr="006A0D53">
        <w:rPr>
          <w:rFonts w:ascii="Times New Roman" w:hAnsi="Times New Roman" w:cs="Times New Roman"/>
          <w:sz w:val="26"/>
          <w:szCs w:val="26"/>
        </w:rPr>
        <w:t>).</w:t>
      </w:r>
    </w:p>
    <w:p w:rsidR="00521148" w:rsidRPr="006A0D53" w:rsidRDefault="006647A5" w:rsidP="00270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A0D53">
        <w:rPr>
          <w:rFonts w:ascii="Times New Roman" w:eastAsia="Times New Roman" w:hAnsi="Times New Roman" w:cs="Times New Roman"/>
          <w:sz w:val="26"/>
          <w:szCs w:val="26"/>
        </w:rPr>
        <w:t>Сельхозтоваропроизводителями</w:t>
      </w:r>
      <w:proofErr w:type="spellEnd"/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получено с</w:t>
      </w:r>
      <w:r w:rsidR="00862519" w:rsidRPr="006A0D53">
        <w:rPr>
          <w:rFonts w:ascii="Times New Roman" w:eastAsia="Times New Roman" w:hAnsi="Times New Roman" w:cs="Times New Roman"/>
          <w:sz w:val="26"/>
          <w:szCs w:val="26"/>
        </w:rPr>
        <w:t>редств государственной поддержки</w:t>
      </w:r>
      <w:r w:rsidR="00D37D3F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F5725" w:rsidRPr="006A0D53">
        <w:rPr>
          <w:rFonts w:ascii="Times New Roman" w:eastAsia="Times New Roman" w:hAnsi="Times New Roman" w:cs="Times New Roman"/>
          <w:sz w:val="26"/>
          <w:szCs w:val="26"/>
        </w:rPr>
        <w:t>83,8</w:t>
      </w:r>
      <w:r w:rsidR="00521148" w:rsidRPr="006A0D53">
        <w:rPr>
          <w:rFonts w:ascii="Times New Roman" w:eastAsia="Times New Roman" w:hAnsi="Times New Roman" w:cs="Times New Roman"/>
          <w:sz w:val="26"/>
          <w:szCs w:val="26"/>
        </w:rPr>
        <w:t xml:space="preserve"> млн. руб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лей</w:t>
      </w:r>
      <w:r w:rsidR="00055725" w:rsidRPr="006A0D5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521148" w:rsidRPr="006A0D53">
        <w:rPr>
          <w:rFonts w:ascii="Times New Roman" w:eastAsia="Times New Roman" w:hAnsi="Times New Roman" w:cs="Times New Roman"/>
          <w:sz w:val="26"/>
          <w:szCs w:val="26"/>
        </w:rPr>
        <w:t xml:space="preserve">федеральный бюджет </w:t>
      </w:r>
      <w:r w:rsidR="004F5725" w:rsidRPr="006A0D53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521148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F5725" w:rsidRPr="006A0D53">
        <w:rPr>
          <w:rFonts w:ascii="Times New Roman" w:eastAsia="Times New Roman" w:hAnsi="Times New Roman" w:cs="Times New Roman"/>
          <w:sz w:val="26"/>
          <w:szCs w:val="26"/>
        </w:rPr>
        <w:t>56,8</w:t>
      </w:r>
      <w:r w:rsidR="00521148" w:rsidRPr="006A0D53">
        <w:rPr>
          <w:rFonts w:ascii="Times New Roman" w:eastAsia="Times New Roman" w:hAnsi="Times New Roman" w:cs="Times New Roman"/>
          <w:sz w:val="26"/>
          <w:szCs w:val="26"/>
        </w:rPr>
        <w:t xml:space="preserve"> млн. руб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лей</w:t>
      </w:r>
      <w:r w:rsidR="00521148" w:rsidRPr="006A0D53">
        <w:rPr>
          <w:rFonts w:ascii="Times New Roman" w:eastAsia="Times New Roman" w:hAnsi="Times New Roman" w:cs="Times New Roman"/>
          <w:sz w:val="26"/>
          <w:szCs w:val="26"/>
        </w:rPr>
        <w:t xml:space="preserve">, краевой бюджет 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4F5725" w:rsidRPr="006A0D53">
        <w:rPr>
          <w:rFonts w:ascii="Times New Roman" w:eastAsia="Times New Roman" w:hAnsi="Times New Roman" w:cs="Times New Roman"/>
          <w:sz w:val="26"/>
          <w:szCs w:val="26"/>
        </w:rPr>
        <w:t>27</w:t>
      </w:r>
      <w:r w:rsidR="00521148" w:rsidRPr="006A0D53">
        <w:rPr>
          <w:rFonts w:ascii="Times New Roman" w:eastAsia="Times New Roman" w:hAnsi="Times New Roman" w:cs="Times New Roman"/>
          <w:sz w:val="26"/>
          <w:szCs w:val="26"/>
        </w:rPr>
        <w:t xml:space="preserve"> млн. руб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лей</w:t>
      </w:r>
      <w:r w:rsidR="00055725" w:rsidRPr="006A0D53">
        <w:rPr>
          <w:rFonts w:ascii="Times New Roman" w:eastAsia="Times New Roman" w:hAnsi="Times New Roman" w:cs="Times New Roman"/>
          <w:sz w:val="26"/>
          <w:szCs w:val="26"/>
        </w:rPr>
        <w:t>).</w:t>
      </w:r>
      <w:r w:rsidR="00521148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43A10" w:rsidRPr="006A0D53" w:rsidRDefault="00F43A10" w:rsidP="00270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F43A10" w:rsidRPr="006A0D53" w:rsidRDefault="00F43A10" w:rsidP="00270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>Строительство</w:t>
      </w:r>
    </w:p>
    <w:p w:rsidR="009E085F" w:rsidRPr="006A0D53" w:rsidRDefault="009E5BA7" w:rsidP="00270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По данным </w:t>
      </w:r>
      <w:proofErr w:type="spellStart"/>
      <w:r w:rsidRPr="006A0D53">
        <w:rPr>
          <w:rFonts w:ascii="Times New Roman" w:eastAsia="Times New Roman" w:hAnsi="Times New Roman" w:cs="Times New Roman"/>
          <w:sz w:val="26"/>
        </w:rPr>
        <w:t>Приморскстата</w:t>
      </w:r>
      <w:proofErr w:type="spellEnd"/>
      <w:r w:rsidRPr="006A0D53">
        <w:rPr>
          <w:rFonts w:ascii="Times New Roman" w:eastAsia="Times New Roman" w:hAnsi="Times New Roman" w:cs="Times New Roman"/>
          <w:sz w:val="26"/>
        </w:rPr>
        <w:t xml:space="preserve"> о</w:t>
      </w:r>
      <w:r w:rsidR="009E085F" w:rsidRPr="006A0D53">
        <w:rPr>
          <w:rFonts w:ascii="Times New Roman" w:eastAsia="Times New Roman" w:hAnsi="Times New Roman" w:cs="Times New Roman"/>
          <w:sz w:val="26"/>
        </w:rPr>
        <w:t xml:space="preserve">бъем </w:t>
      </w:r>
      <w:r w:rsidR="00A4359B" w:rsidRPr="006A0D53">
        <w:rPr>
          <w:rFonts w:ascii="Times New Roman" w:eastAsia="Times New Roman" w:hAnsi="Times New Roman" w:cs="Times New Roman"/>
          <w:sz w:val="26"/>
        </w:rPr>
        <w:t xml:space="preserve">выполненных </w:t>
      </w:r>
      <w:r w:rsidR="009E085F" w:rsidRPr="006A0D53">
        <w:rPr>
          <w:rFonts w:ascii="Times New Roman" w:eastAsia="Times New Roman" w:hAnsi="Times New Roman" w:cs="Times New Roman"/>
          <w:sz w:val="26"/>
        </w:rPr>
        <w:t>работ по виду деятельности «Строительство»</w:t>
      </w:r>
      <w:r w:rsidR="00A4359B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9E085F" w:rsidRPr="006A0D53">
        <w:rPr>
          <w:rFonts w:ascii="Times New Roman" w:eastAsia="Times New Roman" w:hAnsi="Times New Roman" w:cs="Times New Roman"/>
          <w:sz w:val="26"/>
        </w:rPr>
        <w:t>составил 117,4% к уровню 2021 года. Введено в действие 3048 кв. метров жилья</w:t>
      </w:r>
      <w:r w:rsidR="00E55F01" w:rsidRPr="006A0D53">
        <w:rPr>
          <w:rFonts w:ascii="Times New Roman" w:eastAsia="Times New Roman" w:hAnsi="Times New Roman" w:cs="Times New Roman"/>
          <w:sz w:val="26"/>
        </w:rPr>
        <w:t xml:space="preserve"> индивидуального строительства</w:t>
      </w:r>
      <w:r w:rsidR="009E085F" w:rsidRPr="006A0D53">
        <w:rPr>
          <w:rFonts w:ascii="Times New Roman" w:eastAsia="Times New Roman" w:hAnsi="Times New Roman" w:cs="Times New Roman"/>
          <w:sz w:val="26"/>
        </w:rPr>
        <w:t>, торговые площади.</w:t>
      </w:r>
    </w:p>
    <w:p w:rsidR="00BD40F6" w:rsidRPr="006A0D53" w:rsidRDefault="00D37D3F" w:rsidP="00270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С</w:t>
      </w:r>
      <w:r w:rsidR="0088624A" w:rsidRPr="006A0D53">
        <w:rPr>
          <w:rFonts w:ascii="Times New Roman" w:eastAsia="Times New Roman" w:hAnsi="Times New Roman" w:cs="Times New Roman"/>
          <w:sz w:val="26"/>
        </w:rPr>
        <w:t>троительство многокварт</w:t>
      </w:r>
      <w:r w:rsidRPr="006A0D53">
        <w:rPr>
          <w:rFonts w:ascii="Times New Roman" w:eastAsia="Times New Roman" w:hAnsi="Times New Roman" w:cs="Times New Roman"/>
          <w:sz w:val="26"/>
        </w:rPr>
        <w:t xml:space="preserve">ирных жилых домов на территории                                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не </w:t>
      </w:r>
      <w:r w:rsidR="00E55F01" w:rsidRPr="006A0D53">
        <w:rPr>
          <w:rFonts w:ascii="Times New Roman" w:eastAsia="Times New Roman" w:hAnsi="Times New Roman" w:cs="Times New Roman"/>
          <w:sz w:val="26"/>
        </w:rPr>
        <w:t>велось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. </w:t>
      </w:r>
    </w:p>
    <w:p w:rsidR="006508AD" w:rsidRPr="006A0D53" w:rsidRDefault="006508AD" w:rsidP="00270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8"/>
          <w:szCs w:val="28"/>
          <w:u w:val="single"/>
        </w:rPr>
        <w:lastRenderedPageBreak/>
        <w:t>Торговля и услуги населению</w:t>
      </w:r>
      <w:r w:rsidR="006E4BDC" w:rsidRPr="006A0D5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47712" w:rsidRPr="006A0D53" w:rsidRDefault="00F47712" w:rsidP="00270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 xml:space="preserve">По данным </w:t>
      </w:r>
      <w:proofErr w:type="spellStart"/>
      <w:r w:rsidRPr="006A0D53">
        <w:rPr>
          <w:rFonts w:ascii="Times New Roman" w:hAnsi="Times New Roman" w:cs="Times New Roman"/>
          <w:sz w:val="26"/>
          <w:szCs w:val="26"/>
        </w:rPr>
        <w:t>Приморскстата</w:t>
      </w:r>
      <w:proofErr w:type="spellEnd"/>
      <w:r w:rsidRPr="006A0D53">
        <w:rPr>
          <w:rFonts w:ascii="Times New Roman" w:hAnsi="Times New Roman" w:cs="Times New Roman"/>
          <w:sz w:val="26"/>
          <w:szCs w:val="26"/>
        </w:rPr>
        <w:t>:</w:t>
      </w:r>
    </w:p>
    <w:p w:rsidR="00BD40F6" w:rsidRPr="006A0D53" w:rsidRDefault="00F47712" w:rsidP="00270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- о</w:t>
      </w:r>
      <w:r w:rsidR="006E4BDC" w:rsidRPr="006A0D53">
        <w:rPr>
          <w:rFonts w:ascii="Times New Roman" w:hAnsi="Times New Roman" w:cs="Times New Roman"/>
          <w:sz w:val="26"/>
          <w:szCs w:val="26"/>
        </w:rPr>
        <w:t xml:space="preserve">борот розничной торговли составил </w:t>
      </w:r>
      <w:r w:rsidR="006D7B39" w:rsidRPr="006A0D53">
        <w:rPr>
          <w:rFonts w:ascii="Times New Roman" w:hAnsi="Times New Roman" w:cs="Times New Roman"/>
          <w:sz w:val="26"/>
          <w:szCs w:val="26"/>
        </w:rPr>
        <w:t>791,7</w:t>
      </w:r>
      <w:r w:rsidR="006E4BDC" w:rsidRPr="006A0D53">
        <w:rPr>
          <w:rFonts w:ascii="Times New Roman" w:hAnsi="Times New Roman" w:cs="Times New Roman"/>
          <w:sz w:val="26"/>
          <w:szCs w:val="26"/>
        </w:rPr>
        <w:t xml:space="preserve"> млн. руб</w:t>
      </w:r>
      <w:r w:rsidR="00E55F01" w:rsidRPr="006A0D53">
        <w:rPr>
          <w:rFonts w:ascii="Times New Roman" w:hAnsi="Times New Roman" w:cs="Times New Roman"/>
          <w:sz w:val="26"/>
          <w:szCs w:val="26"/>
        </w:rPr>
        <w:t>лей</w:t>
      </w:r>
      <w:proofErr w:type="gramStart"/>
      <w:r w:rsidR="007B1D63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7B1D63">
        <w:rPr>
          <w:rFonts w:ascii="Times New Roman" w:hAnsi="Times New Roman" w:cs="Times New Roman"/>
          <w:sz w:val="26"/>
          <w:szCs w:val="26"/>
        </w:rPr>
        <w:t xml:space="preserve"> Увеличение на </w:t>
      </w:r>
      <w:r w:rsidR="007B1D63" w:rsidRPr="006A0D53">
        <w:rPr>
          <w:rFonts w:ascii="Times New Roman" w:hAnsi="Times New Roman" w:cs="Times New Roman"/>
          <w:sz w:val="26"/>
          <w:szCs w:val="26"/>
        </w:rPr>
        <w:t>12,5%  к уровню 2021 года</w:t>
      </w:r>
      <w:r w:rsidR="006E4BDC" w:rsidRPr="006A0D5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D40F6" w:rsidRPr="006A0D53" w:rsidRDefault="00F47712" w:rsidP="00270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  <w:szCs w:val="26"/>
        </w:rPr>
        <w:t>- р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 xml:space="preserve">азличных платных услуг </w:t>
      </w:r>
      <w:r w:rsidR="00270324" w:rsidRPr="006A0D53">
        <w:rPr>
          <w:rFonts w:ascii="Times New Roman" w:eastAsia="Times New Roman" w:hAnsi="Times New Roman" w:cs="Times New Roman"/>
          <w:sz w:val="26"/>
          <w:szCs w:val="26"/>
        </w:rPr>
        <w:t xml:space="preserve">населению 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оказано 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 xml:space="preserve">на сумму  </w:t>
      </w:r>
      <w:r w:rsidR="002C1464" w:rsidRPr="006A0D53">
        <w:rPr>
          <w:rFonts w:ascii="Times New Roman" w:eastAsia="Times New Roman" w:hAnsi="Times New Roman" w:cs="Times New Roman"/>
          <w:sz w:val="26"/>
          <w:szCs w:val="26"/>
        </w:rPr>
        <w:t>397,1</w:t>
      </w:r>
      <w:r w:rsidR="00270324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>млн. рублей</w:t>
      </w:r>
      <w:proofErr w:type="gramStart"/>
      <w:r w:rsidR="007B1D63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="007B1D63">
        <w:rPr>
          <w:rFonts w:ascii="Times New Roman" w:eastAsia="Times New Roman" w:hAnsi="Times New Roman" w:cs="Times New Roman"/>
          <w:sz w:val="26"/>
          <w:szCs w:val="26"/>
        </w:rPr>
        <w:t xml:space="preserve"> Увеличение на </w:t>
      </w:r>
      <w:r w:rsidR="00CD608E" w:rsidRPr="006A0D53">
        <w:rPr>
          <w:rFonts w:ascii="Times New Roman" w:eastAsia="Times New Roman" w:hAnsi="Times New Roman" w:cs="Times New Roman"/>
          <w:sz w:val="26"/>
          <w:szCs w:val="26"/>
        </w:rPr>
        <w:t xml:space="preserve">2,93% 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уровню</w:t>
      </w:r>
      <w:r w:rsidR="006E4BDC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>20</w:t>
      </w:r>
      <w:r w:rsidR="006E4BDC" w:rsidRPr="006A0D53">
        <w:rPr>
          <w:rFonts w:ascii="Times New Roman" w:eastAsia="Times New Roman" w:hAnsi="Times New Roman" w:cs="Times New Roman"/>
          <w:sz w:val="26"/>
          <w:szCs w:val="26"/>
        </w:rPr>
        <w:t>2</w:t>
      </w:r>
      <w:r w:rsidR="002C1464" w:rsidRPr="006A0D53">
        <w:rPr>
          <w:rFonts w:ascii="Times New Roman" w:eastAsia="Times New Roman" w:hAnsi="Times New Roman" w:cs="Times New Roman"/>
          <w:sz w:val="26"/>
          <w:szCs w:val="26"/>
        </w:rPr>
        <w:t>1</w:t>
      </w:r>
      <w:r w:rsidR="0088624A" w:rsidRPr="006A0D53">
        <w:rPr>
          <w:rFonts w:ascii="Times New Roman" w:eastAsia="Times New Roman" w:hAnsi="Times New Roman" w:cs="Times New Roman"/>
          <w:sz w:val="26"/>
          <w:szCs w:val="26"/>
        </w:rPr>
        <w:t xml:space="preserve"> года. </w:t>
      </w:r>
    </w:p>
    <w:p w:rsidR="00366891" w:rsidRPr="006A0D53" w:rsidRDefault="00366891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D61BA" w:rsidRPr="006A0D53" w:rsidRDefault="00CD61B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>Малое и среднее предпринимательство</w:t>
      </w:r>
    </w:p>
    <w:p w:rsidR="00851164" w:rsidRPr="006A0D53" w:rsidRDefault="00851164" w:rsidP="00974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7F00A5" w:rsidRPr="006A0D53">
        <w:rPr>
          <w:rFonts w:ascii="Times New Roman" w:hAnsi="Times New Roman" w:cs="Times New Roman"/>
          <w:sz w:val="26"/>
          <w:szCs w:val="26"/>
        </w:rPr>
        <w:t>малых и средних предприятий</w:t>
      </w:r>
      <w:r w:rsidR="00B35B1B" w:rsidRPr="006A0D53">
        <w:rPr>
          <w:rFonts w:ascii="Times New Roman" w:hAnsi="Times New Roman" w:cs="Times New Roman"/>
          <w:sz w:val="26"/>
          <w:szCs w:val="26"/>
        </w:rPr>
        <w:t xml:space="preserve"> (в том числе индивидуальных предпринимателей)</w:t>
      </w:r>
      <w:r w:rsidR="007F00A5" w:rsidRPr="006A0D53">
        <w:rPr>
          <w:rFonts w:ascii="Times New Roman" w:hAnsi="Times New Roman" w:cs="Times New Roman"/>
          <w:sz w:val="26"/>
          <w:szCs w:val="26"/>
        </w:rPr>
        <w:t xml:space="preserve">,  включая </w:t>
      </w:r>
      <w:proofErr w:type="spellStart"/>
      <w:r w:rsidR="007F00A5" w:rsidRPr="006A0D53">
        <w:rPr>
          <w:rFonts w:ascii="Times New Roman" w:hAnsi="Times New Roman" w:cs="Times New Roman"/>
          <w:sz w:val="26"/>
          <w:szCs w:val="26"/>
        </w:rPr>
        <w:t>микропредприятия</w:t>
      </w:r>
      <w:proofErr w:type="spellEnd"/>
      <w:r w:rsidR="007F00A5" w:rsidRPr="006A0D53">
        <w:rPr>
          <w:rFonts w:ascii="Times New Roman" w:hAnsi="Times New Roman" w:cs="Times New Roman"/>
          <w:sz w:val="26"/>
          <w:szCs w:val="26"/>
        </w:rPr>
        <w:t xml:space="preserve"> (на конец года) </w:t>
      </w:r>
      <w:r w:rsidR="003A7AC1" w:rsidRPr="006A0D53">
        <w:rPr>
          <w:rFonts w:ascii="Times New Roman" w:hAnsi="Times New Roman" w:cs="Times New Roman"/>
          <w:sz w:val="26"/>
          <w:szCs w:val="26"/>
        </w:rPr>
        <w:t xml:space="preserve"> составило </w:t>
      </w:r>
      <w:r w:rsidR="007F00A5" w:rsidRPr="006A0D53">
        <w:rPr>
          <w:rFonts w:ascii="Times New Roman" w:hAnsi="Times New Roman" w:cs="Times New Roman"/>
          <w:sz w:val="26"/>
          <w:szCs w:val="26"/>
        </w:rPr>
        <w:t>1179 единиц (в 2021 году 1187 единиц).</w:t>
      </w:r>
      <w:r w:rsidR="002153DC" w:rsidRPr="006A0D53">
        <w:rPr>
          <w:rFonts w:ascii="Times New Roman" w:hAnsi="Times New Roman" w:cs="Times New Roman"/>
          <w:sz w:val="26"/>
          <w:szCs w:val="26"/>
        </w:rPr>
        <w:t xml:space="preserve"> </w:t>
      </w:r>
      <w:r w:rsidR="00D16230" w:rsidRPr="006A0D53">
        <w:rPr>
          <w:rFonts w:ascii="Times New Roman" w:hAnsi="Times New Roman" w:cs="Times New Roman"/>
          <w:sz w:val="26"/>
          <w:szCs w:val="26"/>
        </w:rPr>
        <w:t>С</w:t>
      </w:r>
      <w:r w:rsidR="00B35B1B" w:rsidRPr="006A0D53">
        <w:rPr>
          <w:rFonts w:ascii="Times New Roman" w:hAnsi="Times New Roman" w:cs="Times New Roman"/>
          <w:sz w:val="26"/>
          <w:szCs w:val="26"/>
        </w:rPr>
        <w:t>нижение</w:t>
      </w:r>
      <w:r w:rsidR="002153DC" w:rsidRPr="006A0D53">
        <w:rPr>
          <w:rFonts w:ascii="Times New Roman" w:hAnsi="Times New Roman" w:cs="Times New Roman"/>
          <w:sz w:val="26"/>
          <w:szCs w:val="26"/>
        </w:rPr>
        <w:t xml:space="preserve"> </w:t>
      </w:r>
      <w:r w:rsidR="00D16230" w:rsidRPr="006A0D53">
        <w:rPr>
          <w:rFonts w:ascii="Times New Roman" w:hAnsi="Times New Roman" w:cs="Times New Roman"/>
          <w:sz w:val="26"/>
          <w:szCs w:val="26"/>
        </w:rPr>
        <w:t xml:space="preserve">на 8 единиц </w:t>
      </w:r>
      <w:r w:rsidR="002153DC" w:rsidRPr="006A0D53">
        <w:rPr>
          <w:rFonts w:ascii="Times New Roman" w:hAnsi="Times New Roman" w:cs="Times New Roman"/>
          <w:sz w:val="26"/>
          <w:szCs w:val="26"/>
        </w:rPr>
        <w:t>к</w:t>
      </w:r>
      <w:r w:rsidR="00B35B1B" w:rsidRPr="006A0D53">
        <w:rPr>
          <w:rFonts w:ascii="Times New Roman" w:hAnsi="Times New Roman" w:cs="Times New Roman"/>
          <w:sz w:val="26"/>
          <w:szCs w:val="26"/>
        </w:rPr>
        <w:t xml:space="preserve"> уровню 2021 года</w:t>
      </w:r>
      <w:r w:rsidR="00D16230" w:rsidRPr="006A0D53">
        <w:rPr>
          <w:rFonts w:ascii="Times New Roman" w:hAnsi="Times New Roman" w:cs="Times New Roman"/>
          <w:sz w:val="26"/>
          <w:szCs w:val="26"/>
        </w:rPr>
        <w:t xml:space="preserve"> произошло за счет уменьшения количества юридических лиц</w:t>
      </w:r>
      <w:r w:rsidR="002153DC" w:rsidRPr="006A0D5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F00A5" w:rsidRPr="006A0D53" w:rsidRDefault="007F00A5" w:rsidP="00974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 xml:space="preserve">Оборот малых и средних предприятий,  включая </w:t>
      </w:r>
      <w:proofErr w:type="spellStart"/>
      <w:r w:rsidRPr="006A0D53">
        <w:rPr>
          <w:rFonts w:ascii="Times New Roman" w:hAnsi="Times New Roman" w:cs="Times New Roman"/>
          <w:sz w:val="26"/>
          <w:szCs w:val="26"/>
        </w:rPr>
        <w:t>микропредприятия</w:t>
      </w:r>
      <w:proofErr w:type="spellEnd"/>
      <w:r w:rsidRPr="006A0D53">
        <w:rPr>
          <w:rFonts w:ascii="Times New Roman" w:hAnsi="Times New Roman" w:cs="Times New Roman"/>
          <w:sz w:val="26"/>
          <w:szCs w:val="26"/>
        </w:rPr>
        <w:t xml:space="preserve"> </w:t>
      </w:r>
      <w:r w:rsidR="00D21791" w:rsidRPr="006A0D53">
        <w:rPr>
          <w:rFonts w:ascii="Times New Roman" w:hAnsi="Times New Roman" w:cs="Times New Roman"/>
          <w:sz w:val="26"/>
          <w:szCs w:val="26"/>
        </w:rPr>
        <w:t xml:space="preserve">- </w:t>
      </w:r>
      <w:r w:rsidRPr="006A0D53">
        <w:rPr>
          <w:rFonts w:ascii="Times New Roman" w:hAnsi="Times New Roman" w:cs="Times New Roman"/>
          <w:sz w:val="26"/>
          <w:szCs w:val="26"/>
        </w:rPr>
        <w:t>4,9 млрд. рублей (в 2021 году 4,7 млрд. рублей).</w:t>
      </w:r>
      <w:r w:rsidR="00CB2906" w:rsidRPr="006A0D53">
        <w:rPr>
          <w:rFonts w:ascii="Times New Roman" w:hAnsi="Times New Roman" w:cs="Times New Roman"/>
          <w:sz w:val="26"/>
          <w:szCs w:val="26"/>
        </w:rPr>
        <w:t xml:space="preserve"> </w:t>
      </w:r>
      <w:r w:rsidR="00F11388" w:rsidRPr="006A0D53">
        <w:rPr>
          <w:rFonts w:ascii="Times New Roman" w:hAnsi="Times New Roman" w:cs="Times New Roman"/>
          <w:sz w:val="26"/>
          <w:szCs w:val="26"/>
        </w:rPr>
        <w:t>По отношению к уровню 2021 года произошло у</w:t>
      </w:r>
      <w:r w:rsidR="00CB2906" w:rsidRPr="006A0D53">
        <w:rPr>
          <w:rFonts w:ascii="Times New Roman" w:hAnsi="Times New Roman" w:cs="Times New Roman"/>
          <w:sz w:val="26"/>
          <w:szCs w:val="26"/>
        </w:rPr>
        <w:t>величение на 4,25%.</w:t>
      </w:r>
    </w:p>
    <w:p w:rsidR="007F00A5" w:rsidRPr="006A0D53" w:rsidRDefault="006F5DAE" w:rsidP="00974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 xml:space="preserve">Среднесписочная численность работников </w:t>
      </w:r>
      <w:r w:rsidR="007F00A5" w:rsidRPr="006A0D53">
        <w:rPr>
          <w:rFonts w:ascii="Times New Roman" w:hAnsi="Times New Roman" w:cs="Times New Roman"/>
          <w:sz w:val="26"/>
          <w:szCs w:val="26"/>
        </w:rPr>
        <w:t xml:space="preserve"> </w:t>
      </w:r>
      <w:r w:rsidRPr="006A0D53">
        <w:rPr>
          <w:rFonts w:ascii="Times New Roman" w:hAnsi="Times New Roman" w:cs="Times New Roman"/>
          <w:sz w:val="26"/>
          <w:szCs w:val="26"/>
        </w:rPr>
        <w:t xml:space="preserve">малых и средних предприятий,  включая </w:t>
      </w:r>
      <w:proofErr w:type="spellStart"/>
      <w:r w:rsidRPr="006A0D53">
        <w:rPr>
          <w:rFonts w:ascii="Times New Roman" w:hAnsi="Times New Roman" w:cs="Times New Roman"/>
          <w:sz w:val="26"/>
          <w:szCs w:val="26"/>
        </w:rPr>
        <w:t>микропредприятия</w:t>
      </w:r>
      <w:proofErr w:type="spellEnd"/>
      <w:r w:rsidR="00F11388" w:rsidRPr="006A0D53">
        <w:rPr>
          <w:rFonts w:ascii="Times New Roman" w:hAnsi="Times New Roman" w:cs="Times New Roman"/>
          <w:sz w:val="26"/>
          <w:szCs w:val="26"/>
        </w:rPr>
        <w:t>, составила</w:t>
      </w:r>
      <w:r w:rsidRPr="006A0D53">
        <w:rPr>
          <w:rFonts w:ascii="Times New Roman" w:hAnsi="Times New Roman" w:cs="Times New Roman"/>
          <w:sz w:val="26"/>
          <w:szCs w:val="26"/>
        </w:rPr>
        <w:t xml:space="preserve"> 2,16 тыс. человек (в 2021 году  2,12 тыс. человек).</w:t>
      </w:r>
      <w:r w:rsidR="007F00A5" w:rsidRPr="006A0D53"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p w:rsidR="00851164" w:rsidRPr="006A0D53" w:rsidRDefault="00270324" w:rsidP="00974594">
      <w:pPr>
        <w:pStyle w:val="a7"/>
        <w:tabs>
          <w:tab w:val="left" w:pos="542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6A0D53">
        <w:rPr>
          <w:rFonts w:ascii="Times New Roman" w:hAnsi="Times New Roman"/>
          <w:sz w:val="26"/>
          <w:szCs w:val="26"/>
        </w:rPr>
        <w:t>На 01.01.2023 года</w:t>
      </w:r>
      <w:r w:rsidR="00851164" w:rsidRPr="006A0D53">
        <w:rPr>
          <w:rFonts w:ascii="Times New Roman" w:hAnsi="Times New Roman"/>
          <w:sz w:val="26"/>
          <w:szCs w:val="26"/>
        </w:rPr>
        <w:t xml:space="preserve"> субъектов, пр</w:t>
      </w:r>
      <w:r w:rsidR="00974594" w:rsidRPr="006A0D53">
        <w:rPr>
          <w:rFonts w:ascii="Times New Roman" w:hAnsi="Times New Roman"/>
          <w:sz w:val="26"/>
          <w:szCs w:val="26"/>
        </w:rPr>
        <w:t>именяющих специальный налоговый режим «налог на профессиональный доход»</w:t>
      </w:r>
      <w:r w:rsidR="00851164" w:rsidRPr="006A0D53">
        <w:rPr>
          <w:rFonts w:ascii="Times New Roman" w:hAnsi="Times New Roman"/>
          <w:sz w:val="26"/>
          <w:szCs w:val="26"/>
        </w:rPr>
        <w:t xml:space="preserve"> </w:t>
      </w:r>
      <w:r w:rsidR="00974594" w:rsidRPr="006A0D53">
        <w:rPr>
          <w:rFonts w:ascii="Times New Roman" w:hAnsi="Times New Roman"/>
          <w:sz w:val="26"/>
          <w:szCs w:val="26"/>
        </w:rPr>
        <w:t>1092 чел</w:t>
      </w:r>
      <w:r w:rsidRPr="006A0D53">
        <w:rPr>
          <w:rFonts w:ascii="Times New Roman" w:hAnsi="Times New Roman"/>
          <w:sz w:val="26"/>
          <w:szCs w:val="26"/>
        </w:rPr>
        <w:t>овек</w:t>
      </w:r>
      <w:r w:rsidR="00851164" w:rsidRPr="006A0D53">
        <w:rPr>
          <w:rFonts w:ascii="Times New Roman" w:hAnsi="Times New Roman"/>
          <w:sz w:val="26"/>
          <w:szCs w:val="26"/>
        </w:rPr>
        <w:t>а</w:t>
      </w:r>
      <w:r w:rsidRPr="006A0D53">
        <w:rPr>
          <w:rFonts w:ascii="Times New Roman" w:hAnsi="Times New Roman"/>
          <w:sz w:val="26"/>
          <w:szCs w:val="26"/>
        </w:rPr>
        <w:t xml:space="preserve"> (на 01.01.2022 г</w:t>
      </w:r>
      <w:r w:rsidR="00851164" w:rsidRPr="006A0D53">
        <w:rPr>
          <w:rFonts w:ascii="Times New Roman" w:hAnsi="Times New Roman"/>
          <w:sz w:val="26"/>
          <w:szCs w:val="26"/>
        </w:rPr>
        <w:t>ода</w:t>
      </w:r>
      <w:r w:rsidRPr="006A0D53">
        <w:rPr>
          <w:rFonts w:ascii="Times New Roman" w:hAnsi="Times New Roman"/>
          <w:sz w:val="26"/>
          <w:szCs w:val="26"/>
        </w:rPr>
        <w:t xml:space="preserve"> 649 чел</w:t>
      </w:r>
      <w:r w:rsidR="00851164" w:rsidRPr="006A0D53">
        <w:rPr>
          <w:rFonts w:ascii="Times New Roman" w:hAnsi="Times New Roman"/>
          <w:sz w:val="26"/>
          <w:szCs w:val="26"/>
        </w:rPr>
        <w:t>овек)</w:t>
      </w:r>
      <w:r w:rsidR="00974594" w:rsidRPr="006A0D53">
        <w:rPr>
          <w:rFonts w:ascii="Times New Roman" w:hAnsi="Times New Roman"/>
          <w:sz w:val="26"/>
          <w:szCs w:val="26"/>
        </w:rPr>
        <w:t xml:space="preserve">. </w:t>
      </w:r>
      <w:r w:rsidR="00F11388" w:rsidRPr="006A0D53">
        <w:rPr>
          <w:rFonts w:ascii="Times New Roman" w:hAnsi="Times New Roman"/>
          <w:sz w:val="26"/>
          <w:szCs w:val="26"/>
        </w:rPr>
        <w:t>К уровню 2021 года произошло увеличение на 68,26%</w:t>
      </w:r>
      <w:r w:rsidR="00974594" w:rsidRPr="006A0D53">
        <w:rPr>
          <w:rFonts w:ascii="Times New Roman" w:hAnsi="Times New Roman"/>
          <w:sz w:val="26"/>
          <w:szCs w:val="26"/>
        </w:rPr>
        <w:t xml:space="preserve">. </w:t>
      </w:r>
    </w:p>
    <w:p w:rsidR="00974594" w:rsidRPr="006A0D53" w:rsidRDefault="00974594" w:rsidP="00974594">
      <w:pPr>
        <w:pStyle w:val="a7"/>
        <w:tabs>
          <w:tab w:val="left" w:pos="542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6A0D53">
        <w:rPr>
          <w:rFonts w:ascii="Times New Roman" w:hAnsi="Times New Roman"/>
          <w:sz w:val="26"/>
          <w:szCs w:val="26"/>
        </w:rPr>
        <w:t xml:space="preserve">Количество индивидуальных предпринимателей на </w:t>
      </w:r>
      <w:r w:rsidR="00851164" w:rsidRPr="006A0D53">
        <w:rPr>
          <w:rFonts w:ascii="Times New Roman" w:hAnsi="Times New Roman"/>
          <w:sz w:val="26"/>
          <w:szCs w:val="26"/>
        </w:rPr>
        <w:t xml:space="preserve">01.01.2023 года 886 человек (на </w:t>
      </w:r>
      <w:r w:rsidRPr="006A0D53">
        <w:rPr>
          <w:rFonts w:ascii="Times New Roman" w:hAnsi="Times New Roman"/>
          <w:sz w:val="26"/>
          <w:szCs w:val="26"/>
        </w:rPr>
        <w:t>01.01.2022</w:t>
      </w:r>
      <w:r w:rsidR="00851164" w:rsidRPr="006A0D53">
        <w:rPr>
          <w:rFonts w:ascii="Times New Roman" w:hAnsi="Times New Roman"/>
          <w:sz w:val="26"/>
          <w:szCs w:val="26"/>
        </w:rPr>
        <w:t xml:space="preserve"> </w:t>
      </w:r>
      <w:r w:rsidRPr="006A0D53">
        <w:rPr>
          <w:rFonts w:ascii="Times New Roman" w:hAnsi="Times New Roman"/>
          <w:sz w:val="26"/>
          <w:szCs w:val="26"/>
        </w:rPr>
        <w:t>г</w:t>
      </w:r>
      <w:r w:rsidR="00851164" w:rsidRPr="006A0D53">
        <w:rPr>
          <w:rFonts w:ascii="Times New Roman" w:hAnsi="Times New Roman"/>
          <w:sz w:val="26"/>
          <w:szCs w:val="26"/>
        </w:rPr>
        <w:t>ода</w:t>
      </w:r>
      <w:r w:rsidRPr="006A0D53">
        <w:rPr>
          <w:rFonts w:ascii="Times New Roman" w:hAnsi="Times New Roman"/>
          <w:sz w:val="26"/>
          <w:szCs w:val="26"/>
        </w:rPr>
        <w:t xml:space="preserve"> 877 чел</w:t>
      </w:r>
      <w:r w:rsidR="00851164" w:rsidRPr="006A0D53">
        <w:rPr>
          <w:rFonts w:ascii="Times New Roman" w:hAnsi="Times New Roman"/>
          <w:sz w:val="26"/>
          <w:szCs w:val="26"/>
        </w:rPr>
        <w:t xml:space="preserve">овек), </w:t>
      </w:r>
      <w:r w:rsidRPr="006A0D53">
        <w:rPr>
          <w:rFonts w:ascii="Times New Roman" w:hAnsi="Times New Roman"/>
          <w:sz w:val="26"/>
          <w:szCs w:val="26"/>
        </w:rPr>
        <w:t xml:space="preserve"> </w:t>
      </w:r>
      <w:r w:rsidR="00851164" w:rsidRPr="006A0D53">
        <w:rPr>
          <w:rFonts w:ascii="Times New Roman" w:hAnsi="Times New Roman"/>
          <w:sz w:val="26"/>
          <w:szCs w:val="26"/>
        </w:rPr>
        <w:t>у</w:t>
      </w:r>
      <w:r w:rsidRPr="006A0D53">
        <w:rPr>
          <w:rFonts w:ascii="Times New Roman" w:hAnsi="Times New Roman"/>
          <w:sz w:val="26"/>
          <w:szCs w:val="26"/>
        </w:rPr>
        <w:t xml:space="preserve">величение составило </w:t>
      </w:r>
      <w:r w:rsidR="00890851" w:rsidRPr="006A0D53">
        <w:rPr>
          <w:rFonts w:ascii="Times New Roman" w:hAnsi="Times New Roman"/>
          <w:sz w:val="26"/>
          <w:szCs w:val="26"/>
        </w:rPr>
        <w:t>1,02%</w:t>
      </w:r>
      <w:r w:rsidRPr="006A0D53">
        <w:rPr>
          <w:rFonts w:ascii="Times New Roman" w:hAnsi="Times New Roman"/>
          <w:sz w:val="26"/>
          <w:szCs w:val="26"/>
        </w:rPr>
        <w:t>.</w:t>
      </w:r>
    </w:p>
    <w:p w:rsidR="00CD61BA" w:rsidRPr="006A0D53" w:rsidRDefault="00CD61B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2D4608" w:rsidRPr="006A0D53" w:rsidRDefault="002D4608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>Инвестиции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</w:t>
      </w:r>
    </w:p>
    <w:p w:rsidR="002D4608" w:rsidRPr="006A0D53" w:rsidRDefault="002D4608" w:rsidP="002D4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На развитие экономики и социальной сферы </w:t>
      </w:r>
      <w:r w:rsidR="00E36F88">
        <w:rPr>
          <w:rFonts w:ascii="Times New Roman" w:eastAsia="Times New Roman" w:hAnsi="Times New Roman" w:cs="Times New Roman"/>
          <w:sz w:val="26"/>
        </w:rPr>
        <w:t>ЛГО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873B36" w:rsidRPr="006A0D53">
        <w:rPr>
          <w:rFonts w:ascii="Times New Roman" w:eastAsia="Times New Roman" w:hAnsi="Times New Roman" w:cs="Times New Roman"/>
          <w:sz w:val="26"/>
        </w:rPr>
        <w:t xml:space="preserve">использовано 680,0 млн. руб. инвестиций в основной капитал </w:t>
      </w:r>
      <w:r w:rsidRPr="006A0D53">
        <w:rPr>
          <w:rFonts w:ascii="Times New Roman" w:eastAsia="Times New Roman" w:hAnsi="Times New Roman" w:cs="Times New Roman"/>
          <w:sz w:val="26"/>
        </w:rPr>
        <w:t xml:space="preserve">за счет всех источников финансирования </w:t>
      </w:r>
      <w:r w:rsidR="00873B36" w:rsidRPr="006A0D53">
        <w:rPr>
          <w:rFonts w:ascii="Times New Roman" w:eastAsia="Times New Roman" w:hAnsi="Times New Roman" w:cs="Times New Roman"/>
          <w:sz w:val="26"/>
        </w:rPr>
        <w:t>(</w:t>
      </w:r>
      <w:r w:rsidR="0050588C" w:rsidRPr="006A0D53">
        <w:rPr>
          <w:rFonts w:ascii="Times New Roman" w:eastAsia="Times New Roman" w:hAnsi="Times New Roman" w:cs="Times New Roman"/>
          <w:sz w:val="26"/>
        </w:rPr>
        <w:t xml:space="preserve">увеличение </w:t>
      </w:r>
      <w:r w:rsidRPr="006A0D53">
        <w:rPr>
          <w:rFonts w:ascii="Times New Roman" w:eastAsia="Times New Roman" w:hAnsi="Times New Roman" w:cs="Times New Roman"/>
          <w:sz w:val="26"/>
        </w:rPr>
        <w:t>к объему инвестиций 2021 года</w:t>
      </w:r>
      <w:r w:rsidR="0050588C" w:rsidRPr="006A0D53">
        <w:rPr>
          <w:rFonts w:ascii="Times New Roman" w:eastAsia="Times New Roman" w:hAnsi="Times New Roman" w:cs="Times New Roman"/>
          <w:sz w:val="26"/>
        </w:rPr>
        <w:t xml:space="preserve"> на 44,68%</w:t>
      </w:r>
      <w:r w:rsidR="00873B36" w:rsidRPr="006A0D53">
        <w:rPr>
          <w:rFonts w:ascii="Times New Roman" w:eastAsia="Times New Roman" w:hAnsi="Times New Roman" w:cs="Times New Roman"/>
          <w:sz w:val="26"/>
        </w:rPr>
        <w:t>)</w:t>
      </w:r>
      <w:r w:rsidRPr="006A0D53">
        <w:rPr>
          <w:rFonts w:ascii="Times New Roman" w:eastAsia="Times New Roman" w:hAnsi="Times New Roman" w:cs="Times New Roman"/>
          <w:sz w:val="26"/>
        </w:rPr>
        <w:t xml:space="preserve">. </w:t>
      </w:r>
    </w:p>
    <w:p w:rsidR="002D4608" w:rsidRPr="006A0D53" w:rsidRDefault="002D4608" w:rsidP="002D4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Источники инвестиций:</w:t>
      </w:r>
    </w:p>
    <w:p w:rsidR="002D4608" w:rsidRPr="006A0D53" w:rsidRDefault="002D4608" w:rsidP="002D4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- собственные </w:t>
      </w:r>
      <w:r w:rsidR="00873B36" w:rsidRPr="006A0D53">
        <w:rPr>
          <w:rFonts w:ascii="Times New Roman" w:eastAsia="Times New Roman" w:hAnsi="Times New Roman" w:cs="Times New Roman"/>
          <w:sz w:val="26"/>
        </w:rPr>
        <w:t>средства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873B36" w:rsidRPr="006A0D53">
        <w:rPr>
          <w:rFonts w:ascii="Times New Roman" w:eastAsia="Times New Roman" w:hAnsi="Times New Roman" w:cs="Times New Roman"/>
          <w:sz w:val="26"/>
        </w:rPr>
        <w:t xml:space="preserve">организаций </w:t>
      </w:r>
      <w:r w:rsidRPr="006A0D53">
        <w:rPr>
          <w:rFonts w:ascii="Times New Roman" w:eastAsia="Times New Roman" w:hAnsi="Times New Roman" w:cs="Times New Roman"/>
          <w:sz w:val="26"/>
        </w:rPr>
        <w:t xml:space="preserve">– </w:t>
      </w:r>
      <w:r w:rsidR="00873B36" w:rsidRPr="006A0D53">
        <w:rPr>
          <w:rFonts w:ascii="Times New Roman" w:eastAsia="Times New Roman" w:hAnsi="Times New Roman" w:cs="Times New Roman"/>
          <w:sz w:val="26"/>
        </w:rPr>
        <w:t>167,34 млн. рублей (156,23 млн. рублей в 2021 году)</w:t>
      </w:r>
      <w:r w:rsidRPr="006A0D53">
        <w:rPr>
          <w:rFonts w:ascii="Times New Roman" w:eastAsia="Times New Roman" w:hAnsi="Times New Roman" w:cs="Times New Roman"/>
          <w:sz w:val="26"/>
        </w:rPr>
        <w:t>;</w:t>
      </w:r>
    </w:p>
    <w:p w:rsidR="004E3171" w:rsidRPr="006A0D53" w:rsidRDefault="002D4608" w:rsidP="002D4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- привлеченные средства (кредиты банка, бюджетные средства) </w:t>
      </w:r>
      <w:r w:rsidR="00873B36" w:rsidRPr="006A0D53">
        <w:rPr>
          <w:rFonts w:ascii="Times New Roman" w:eastAsia="Times New Roman" w:hAnsi="Times New Roman" w:cs="Times New Roman"/>
          <w:sz w:val="26"/>
        </w:rPr>
        <w:t xml:space="preserve"> - 512,76 млн. рублей (314,09 млн. рублей в 2021 году)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D4608" w:rsidRPr="006A0D53" w:rsidRDefault="004E3171" w:rsidP="002D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Согласно </w:t>
      </w:r>
      <w:r w:rsidR="00B22D61" w:rsidRPr="006A0D53">
        <w:rPr>
          <w:rFonts w:ascii="Times New Roman" w:eastAsia="Times New Roman" w:hAnsi="Times New Roman" w:cs="Times New Roman"/>
          <w:sz w:val="26"/>
          <w:szCs w:val="26"/>
        </w:rPr>
        <w:t>информации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, представленн</w:t>
      </w:r>
      <w:r w:rsidR="00B22D61" w:rsidRPr="006A0D53">
        <w:rPr>
          <w:rFonts w:ascii="Times New Roman" w:eastAsia="Times New Roman" w:hAnsi="Times New Roman" w:cs="Times New Roman"/>
          <w:sz w:val="26"/>
          <w:szCs w:val="26"/>
        </w:rPr>
        <w:t>ой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предприятиями ЛГО</w:t>
      </w:r>
      <w:r w:rsidR="002D4608" w:rsidRPr="006A0D53">
        <w:rPr>
          <w:rFonts w:ascii="Times New Roman" w:hAnsi="Times New Roman" w:cs="Times New Roman"/>
          <w:sz w:val="26"/>
          <w:szCs w:val="26"/>
        </w:rPr>
        <w:t xml:space="preserve"> </w:t>
      </w:r>
      <w:r w:rsidR="00B22D61" w:rsidRPr="006A0D53">
        <w:rPr>
          <w:rFonts w:ascii="Times New Roman" w:hAnsi="Times New Roman" w:cs="Times New Roman"/>
          <w:sz w:val="26"/>
          <w:szCs w:val="26"/>
        </w:rPr>
        <w:t>(</w:t>
      </w:r>
      <w:r w:rsidR="00B22D61" w:rsidRPr="006A0D53">
        <w:rPr>
          <w:rFonts w:ascii="Times New Roman" w:eastAsia="Times New Roman" w:hAnsi="Times New Roman" w:cs="Times New Roman"/>
          <w:sz w:val="26"/>
        </w:rPr>
        <w:t xml:space="preserve">ООО «Скит», ООО «Лесозаводское дорожное эксплуатационное предприятие», филиал Лесозаводский КГУП </w:t>
      </w:r>
      <w:proofErr w:type="spellStart"/>
      <w:r w:rsidR="00B22D61" w:rsidRPr="006A0D53">
        <w:rPr>
          <w:rFonts w:ascii="Times New Roman" w:eastAsia="Times New Roman" w:hAnsi="Times New Roman" w:cs="Times New Roman"/>
          <w:sz w:val="26"/>
        </w:rPr>
        <w:t>Примтеплоэнерго</w:t>
      </w:r>
      <w:proofErr w:type="spellEnd"/>
      <w:r w:rsidR="00B22D61" w:rsidRPr="006A0D53">
        <w:rPr>
          <w:rFonts w:ascii="Times New Roman" w:eastAsia="Times New Roman" w:hAnsi="Times New Roman" w:cs="Times New Roman"/>
          <w:sz w:val="26"/>
        </w:rPr>
        <w:t>, ООО «</w:t>
      </w:r>
      <w:proofErr w:type="spellStart"/>
      <w:r w:rsidR="00B22D61" w:rsidRPr="006A0D53">
        <w:rPr>
          <w:rFonts w:ascii="Times New Roman" w:eastAsia="Times New Roman" w:hAnsi="Times New Roman" w:cs="Times New Roman"/>
          <w:sz w:val="26"/>
        </w:rPr>
        <w:t>Водоресурс</w:t>
      </w:r>
      <w:proofErr w:type="spellEnd"/>
      <w:r w:rsidR="00B22D61" w:rsidRPr="006A0D53">
        <w:rPr>
          <w:rFonts w:ascii="Times New Roman" w:eastAsia="Times New Roman" w:hAnsi="Times New Roman" w:cs="Times New Roman"/>
          <w:sz w:val="26"/>
        </w:rPr>
        <w:t xml:space="preserve">», ООО «Водосток», ООО «Коммунальные сети», </w:t>
      </w:r>
      <w:r w:rsidR="00B22D61" w:rsidRPr="006A0D53">
        <w:rPr>
          <w:rFonts w:ascii="Times New Roman" w:hAnsi="Times New Roman" w:cs="Times New Roman"/>
          <w:sz w:val="26"/>
          <w:szCs w:val="26"/>
        </w:rPr>
        <w:t>филиал АО «ДРСК» ПЭС СП Западные электрические сети) капитальные вложения составили 111519,2 тыс</w:t>
      </w:r>
      <w:proofErr w:type="gramStart"/>
      <w:r w:rsidR="00B22D61" w:rsidRPr="006A0D5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B22D61" w:rsidRPr="006A0D53">
        <w:rPr>
          <w:rFonts w:ascii="Times New Roman" w:hAnsi="Times New Roman" w:cs="Times New Roman"/>
          <w:sz w:val="26"/>
          <w:szCs w:val="26"/>
        </w:rPr>
        <w:t>ублей.</w:t>
      </w:r>
      <w:r w:rsidR="00B22D61" w:rsidRPr="006A0D53">
        <w:rPr>
          <w:rFonts w:ascii="Times New Roman" w:eastAsia="Times New Roman" w:hAnsi="Times New Roman" w:cs="Times New Roman"/>
          <w:sz w:val="26"/>
        </w:rPr>
        <w:t xml:space="preserve">                  </w:t>
      </w:r>
    </w:p>
    <w:p w:rsidR="00FB4DA6" w:rsidRPr="006A0D53" w:rsidRDefault="00FB4DA6" w:rsidP="002D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4DA6" w:rsidRPr="006A0D53" w:rsidRDefault="00FB4DA6" w:rsidP="002D46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hAnsi="Times New Roman" w:cs="Times New Roman"/>
          <w:sz w:val="28"/>
          <w:szCs w:val="28"/>
          <w:u w:val="single"/>
        </w:rPr>
        <w:t xml:space="preserve"> Финансы</w:t>
      </w:r>
    </w:p>
    <w:p w:rsidR="00FB4DA6" w:rsidRPr="006A0D53" w:rsidRDefault="00FB4DA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 xml:space="preserve">Бюджетная политика </w:t>
      </w:r>
      <w:r w:rsidR="00E36F88">
        <w:rPr>
          <w:rFonts w:ascii="Times New Roman" w:hAnsi="Times New Roman" w:cs="Times New Roman"/>
          <w:sz w:val="26"/>
          <w:szCs w:val="26"/>
        </w:rPr>
        <w:t>ЛГО</w:t>
      </w:r>
      <w:r w:rsidRPr="006A0D53">
        <w:rPr>
          <w:rFonts w:ascii="Times New Roman" w:hAnsi="Times New Roman" w:cs="Times New Roman"/>
          <w:sz w:val="26"/>
          <w:szCs w:val="26"/>
        </w:rPr>
        <w:t xml:space="preserve"> в 2022 году ориентирована на развитие </w:t>
      </w:r>
      <w:r w:rsidR="00E36F88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6A0D53">
        <w:rPr>
          <w:rFonts w:ascii="Times New Roman" w:hAnsi="Times New Roman" w:cs="Times New Roman"/>
          <w:sz w:val="26"/>
          <w:szCs w:val="26"/>
        </w:rPr>
        <w:t>и совершенствование организации бюджетного процесса, внедрение современных подходов при принятии управленческих решений, предполагающих результативное и эффективное использование бюджетных средств, неукоснительное соблюдение норм действующего бюджетного законодательства, обеспечение прозрачности и открытости муниципальных финансов.</w:t>
      </w:r>
    </w:p>
    <w:p w:rsidR="00FB4DA6" w:rsidRPr="006A0D53" w:rsidRDefault="00FB4DA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 xml:space="preserve">Бюджет </w:t>
      </w:r>
      <w:r w:rsidR="00E36F88">
        <w:rPr>
          <w:rFonts w:ascii="Times New Roman" w:hAnsi="Times New Roman" w:cs="Times New Roman"/>
          <w:sz w:val="26"/>
          <w:szCs w:val="26"/>
        </w:rPr>
        <w:t>ЛГО</w:t>
      </w:r>
      <w:r w:rsidRPr="006A0D53">
        <w:rPr>
          <w:rFonts w:ascii="Times New Roman" w:hAnsi="Times New Roman" w:cs="Times New Roman"/>
          <w:sz w:val="26"/>
          <w:szCs w:val="26"/>
        </w:rPr>
        <w:t xml:space="preserve"> по доходам исполнен в сумме 1млр</w:t>
      </w:r>
      <w:r w:rsidR="00A01CC1" w:rsidRPr="006A0D53">
        <w:rPr>
          <w:rFonts w:ascii="Times New Roman" w:hAnsi="Times New Roman" w:cs="Times New Roman"/>
          <w:sz w:val="26"/>
          <w:szCs w:val="26"/>
        </w:rPr>
        <w:t>д</w:t>
      </w:r>
      <w:r w:rsidRPr="006A0D53">
        <w:rPr>
          <w:rFonts w:ascii="Times New Roman" w:hAnsi="Times New Roman" w:cs="Times New Roman"/>
          <w:sz w:val="26"/>
          <w:szCs w:val="26"/>
        </w:rPr>
        <w:t>.</w:t>
      </w:r>
      <w:r w:rsidR="00A01CC1" w:rsidRPr="006A0D53">
        <w:rPr>
          <w:rFonts w:ascii="Times New Roman" w:hAnsi="Times New Roman" w:cs="Times New Roman"/>
          <w:sz w:val="26"/>
          <w:szCs w:val="26"/>
        </w:rPr>
        <w:t xml:space="preserve"> </w:t>
      </w:r>
      <w:r w:rsidRPr="006A0D53">
        <w:rPr>
          <w:rFonts w:ascii="Times New Roman" w:hAnsi="Times New Roman" w:cs="Times New Roman"/>
          <w:sz w:val="26"/>
          <w:szCs w:val="26"/>
        </w:rPr>
        <w:t>643 млн. руб</w:t>
      </w:r>
      <w:r w:rsidR="00A01CC1" w:rsidRPr="006A0D53">
        <w:rPr>
          <w:rFonts w:ascii="Times New Roman" w:hAnsi="Times New Roman" w:cs="Times New Roman"/>
          <w:sz w:val="26"/>
          <w:szCs w:val="26"/>
        </w:rPr>
        <w:t>лей</w:t>
      </w:r>
      <w:r w:rsidRPr="006A0D53">
        <w:rPr>
          <w:rFonts w:ascii="Times New Roman" w:hAnsi="Times New Roman" w:cs="Times New Roman"/>
          <w:sz w:val="26"/>
          <w:szCs w:val="26"/>
        </w:rPr>
        <w:t xml:space="preserve"> с ростом на 232 млн. руб</w:t>
      </w:r>
      <w:r w:rsidR="00A01CC1" w:rsidRPr="006A0D53">
        <w:rPr>
          <w:rFonts w:ascii="Times New Roman" w:hAnsi="Times New Roman" w:cs="Times New Roman"/>
          <w:sz w:val="26"/>
          <w:szCs w:val="26"/>
        </w:rPr>
        <w:t>лей</w:t>
      </w:r>
      <w:r w:rsidRPr="006A0D53">
        <w:rPr>
          <w:rFonts w:ascii="Times New Roman" w:hAnsi="Times New Roman" w:cs="Times New Roman"/>
          <w:sz w:val="26"/>
          <w:szCs w:val="26"/>
        </w:rPr>
        <w:t xml:space="preserve"> к предыдущему году.</w:t>
      </w:r>
    </w:p>
    <w:p w:rsidR="00FB4DA6" w:rsidRPr="006A0D53" w:rsidRDefault="00FB4DA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lastRenderedPageBreak/>
        <w:t>Собственные доходы (налоги, штрафы, другие платежи) получены в сумме 727 млн. руб</w:t>
      </w:r>
      <w:r w:rsidR="00A01CC1" w:rsidRPr="006A0D53">
        <w:rPr>
          <w:rFonts w:ascii="Times New Roman" w:hAnsi="Times New Roman" w:cs="Times New Roman"/>
          <w:sz w:val="26"/>
          <w:szCs w:val="26"/>
        </w:rPr>
        <w:t>лей</w:t>
      </w:r>
      <w:r w:rsidRPr="006A0D53">
        <w:rPr>
          <w:rFonts w:ascii="Times New Roman" w:hAnsi="Times New Roman" w:cs="Times New Roman"/>
          <w:sz w:val="26"/>
          <w:szCs w:val="26"/>
        </w:rPr>
        <w:t>.</w:t>
      </w:r>
    </w:p>
    <w:p w:rsidR="00FB4DA6" w:rsidRPr="006A0D53" w:rsidRDefault="00FB4DA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Доля собственных доходов в общей сумме бюджета составила 44 %.</w:t>
      </w:r>
    </w:p>
    <w:p w:rsidR="00FB4DA6" w:rsidRPr="006A0D53" w:rsidRDefault="00FB4DA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Из вышестоящего бюджета поступило 916 млн. руб</w:t>
      </w:r>
      <w:r w:rsidR="00A01CC1" w:rsidRPr="006A0D53">
        <w:rPr>
          <w:rFonts w:ascii="Times New Roman" w:hAnsi="Times New Roman" w:cs="Times New Roman"/>
          <w:sz w:val="26"/>
          <w:szCs w:val="26"/>
        </w:rPr>
        <w:t>лей</w:t>
      </w:r>
      <w:r w:rsidRPr="006A0D53">
        <w:rPr>
          <w:rFonts w:ascii="Times New Roman" w:hAnsi="Times New Roman" w:cs="Times New Roman"/>
          <w:sz w:val="26"/>
          <w:szCs w:val="26"/>
        </w:rPr>
        <w:t xml:space="preserve"> (98 % от плана), увеличение к прошлому году – 58 млн. руб</w:t>
      </w:r>
      <w:r w:rsidR="00A01CC1" w:rsidRPr="006A0D53">
        <w:rPr>
          <w:rFonts w:ascii="Times New Roman" w:hAnsi="Times New Roman" w:cs="Times New Roman"/>
          <w:sz w:val="26"/>
          <w:szCs w:val="26"/>
        </w:rPr>
        <w:t>лей</w:t>
      </w:r>
      <w:r w:rsidRPr="006A0D53">
        <w:rPr>
          <w:rFonts w:ascii="Times New Roman" w:hAnsi="Times New Roman" w:cs="Times New Roman"/>
          <w:sz w:val="26"/>
          <w:szCs w:val="26"/>
        </w:rPr>
        <w:t>.</w:t>
      </w:r>
    </w:p>
    <w:p w:rsidR="00FB4DA6" w:rsidRPr="006A0D53" w:rsidRDefault="00FB4DA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Расходы бюджета составили 1млр. 610 млн. руб</w:t>
      </w:r>
      <w:r w:rsidR="00A01CC1" w:rsidRPr="006A0D53">
        <w:rPr>
          <w:rFonts w:ascii="Times New Roman" w:hAnsi="Times New Roman" w:cs="Times New Roman"/>
          <w:sz w:val="26"/>
          <w:szCs w:val="26"/>
        </w:rPr>
        <w:t>лей</w:t>
      </w:r>
      <w:r w:rsidRPr="006A0D53">
        <w:rPr>
          <w:rFonts w:ascii="Times New Roman" w:hAnsi="Times New Roman" w:cs="Times New Roman"/>
          <w:sz w:val="26"/>
          <w:szCs w:val="26"/>
        </w:rPr>
        <w:t xml:space="preserve"> (98 % от плана). Бюджет сохранил социальную направленность.</w:t>
      </w:r>
    </w:p>
    <w:p w:rsidR="00FB4DA6" w:rsidRPr="006A0D53" w:rsidRDefault="00FB4DA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На социальную сферу направленно 1 161,5  млн. руб</w:t>
      </w:r>
      <w:r w:rsidR="00A01CC1" w:rsidRPr="006A0D53">
        <w:rPr>
          <w:rFonts w:ascii="Times New Roman" w:hAnsi="Times New Roman" w:cs="Times New Roman"/>
          <w:sz w:val="26"/>
          <w:szCs w:val="26"/>
        </w:rPr>
        <w:t>лей</w:t>
      </w:r>
      <w:r w:rsidRPr="006A0D53">
        <w:rPr>
          <w:rFonts w:ascii="Times New Roman" w:hAnsi="Times New Roman" w:cs="Times New Roman"/>
          <w:sz w:val="26"/>
          <w:szCs w:val="26"/>
        </w:rPr>
        <w:t xml:space="preserve"> или 72 %, в том числе:</w:t>
      </w:r>
    </w:p>
    <w:p w:rsidR="00FB4DA6" w:rsidRPr="006A0D53" w:rsidRDefault="00B553D6" w:rsidP="00B553D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на образование –  972,3 млн. руб</w:t>
      </w:r>
      <w:r w:rsidR="00A01CC1" w:rsidRPr="006A0D53">
        <w:rPr>
          <w:rFonts w:ascii="Times New Roman" w:eastAsia="Times New Roman" w:hAnsi="Times New Roman"/>
          <w:sz w:val="26"/>
          <w:szCs w:val="26"/>
        </w:rPr>
        <w:t>лей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,</w:t>
      </w:r>
    </w:p>
    <w:p w:rsidR="00FB4DA6" w:rsidRPr="006A0D53" w:rsidRDefault="00B553D6" w:rsidP="00B553D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культуру – 62,0 млн. руб</w:t>
      </w:r>
      <w:r w:rsidR="00A01CC1" w:rsidRPr="006A0D53">
        <w:rPr>
          <w:rFonts w:ascii="Times New Roman" w:eastAsia="Times New Roman" w:hAnsi="Times New Roman"/>
          <w:sz w:val="26"/>
          <w:szCs w:val="26"/>
        </w:rPr>
        <w:t>лей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,</w:t>
      </w:r>
    </w:p>
    <w:p w:rsidR="00FB4DA6" w:rsidRPr="006A0D53" w:rsidRDefault="00B553D6" w:rsidP="00B553D6">
      <w:pPr>
        <w:pStyle w:val="a8"/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социальную политику –92,5 млн. руб</w:t>
      </w:r>
      <w:r w:rsidR="00A01CC1" w:rsidRPr="006A0D53">
        <w:rPr>
          <w:rFonts w:ascii="Times New Roman" w:eastAsia="Times New Roman" w:hAnsi="Times New Roman"/>
          <w:sz w:val="26"/>
          <w:szCs w:val="26"/>
        </w:rPr>
        <w:t>лей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,</w:t>
      </w:r>
    </w:p>
    <w:p w:rsidR="00FB4DA6" w:rsidRPr="006A0D53" w:rsidRDefault="00B553D6" w:rsidP="00B553D6">
      <w:pPr>
        <w:pStyle w:val="a8"/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физическую культуру и спорт – 34,7 млн. руб</w:t>
      </w:r>
      <w:r w:rsidR="00A01CC1" w:rsidRPr="006A0D53">
        <w:rPr>
          <w:rFonts w:ascii="Times New Roman" w:eastAsia="Times New Roman" w:hAnsi="Times New Roman"/>
          <w:sz w:val="26"/>
          <w:szCs w:val="26"/>
        </w:rPr>
        <w:t>лей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.</w:t>
      </w:r>
    </w:p>
    <w:p w:rsidR="00FB4DA6" w:rsidRPr="006A0D53" w:rsidRDefault="00FB4DA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 xml:space="preserve">Расходы на </w:t>
      </w:r>
      <w:r w:rsidR="00A01CC1" w:rsidRPr="006A0D53">
        <w:rPr>
          <w:rFonts w:ascii="Times New Roman" w:hAnsi="Times New Roman" w:cs="Times New Roman"/>
          <w:sz w:val="26"/>
          <w:szCs w:val="26"/>
        </w:rPr>
        <w:t>жилищно-коммунальное хозяйство</w:t>
      </w:r>
      <w:r w:rsidRPr="006A0D53">
        <w:rPr>
          <w:rFonts w:ascii="Times New Roman" w:hAnsi="Times New Roman" w:cs="Times New Roman"/>
          <w:sz w:val="26"/>
          <w:szCs w:val="26"/>
        </w:rPr>
        <w:t>, дорожное  хозяйство, гражданскую оборону  составили  - 302,4 млн. руб</w:t>
      </w:r>
      <w:r w:rsidR="00A01CC1" w:rsidRPr="006A0D53">
        <w:rPr>
          <w:rFonts w:ascii="Times New Roman" w:hAnsi="Times New Roman" w:cs="Times New Roman"/>
          <w:sz w:val="26"/>
          <w:szCs w:val="26"/>
        </w:rPr>
        <w:t>лей</w:t>
      </w:r>
      <w:r w:rsidRPr="006A0D53">
        <w:rPr>
          <w:rFonts w:ascii="Times New Roman" w:hAnsi="Times New Roman" w:cs="Times New Roman"/>
          <w:sz w:val="26"/>
          <w:szCs w:val="26"/>
        </w:rPr>
        <w:t>.</w:t>
      </w:r>
    </w:p>
    <w:p w:rsidR="00FB4DA6" w:rsidRPr="006A0D53" w:rsidRDefault="00FB4DA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В целях повышения эффективности бюджетных расходов бюджет исполнялся в разрезе 15 муниципальных программ. Доля «программных» расходов составила 85 % от общего объема расходов.</w:t>
      </w:r>
    </w:p>
    <w:p w:rsidR="00FB4DA6" w:rsidRPr="006A0D53" w:rsidRDefault="00B553D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У</w:t>
      </w:r>
      <w:r w:rsidR="00FB4DA6" w:rsidRPr="006A0D53">
        <w:rPr>
          <w:rFonts w:ascii="Times New Roman" w:hAnsi="Times New Roman" w:cs="Times New Roman"/>
          <w:sz w:val="26"/>
          <w:szCs w:val="26"/>
        </w:rPr>
        <w:t xml:space="preserve">частие в государственных  программах на условиях </w:t>
      </w:r>
      <w:proofErr w:type="spellStart"/>
      <w:r w:rsidR="00FB4DA6" w:rsidRPr="006A0D53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="00FB4DA6" w:rsidRPr="006A0D53">
        <w:rPr>
          <w:rFonts w:ascii="Times New Roman" w:hAnsi="Times New Roman" w:cs="Times New Roman"/>
          <w:sz w:val="26"/>
          <w:szCs w:val="26"/>
        </w:rPr>
        <w:t xml:space="preserve"> (местный бюджет 12,7 млн. руб</w:t>
      </w:r>
      <w:r w:rsidR="00A01CC1" w:rsidRPr="006A0D53">
        <w:rPr>
          <w:rFonts w:ascii="Times New Roman" w:hAnsi="Times New Roman" w:cs="Times New Roman"/>
          <w:sz w:val="26"/>
          <w:szCs w:val="26"/>
        </w:rPr>
        <w:t>лей, плюс</w:t>
      </w:r>
      <w:r w:rsidR="00FB4DA6" w:rsidRPr="006A0D53">
        <w:rPr>
          <w:rFonts w:ascii="Times New Roman" w:hAnsi="Times New Roman" w:cs="Times New Roman"/>
          <w:sz w:val="26"/>
          <w:szCs w:val="26"/>
        </w:rPr>
        <w:t xml:space="preserve"> вышестоящий бюджет 290,7 млн. руб</w:t>
      </w:r>
      <w:r w:rsidR="00A01CC1" w:rsidRPr="006A0D53">
        <w:rPr>
          <w:rFonts w:ascii="Times New Roman" w:hAnsi="Times New Roman" w:cs="Times New Roman"/>
          <w:sz w:val="26"/>
          <w:szCs w:val="26"/>
        </w:rPr>
        <w:t>лей</w:t>
      </w:r>
      <w:r w:rsidR="00FB4DA6" w:rsidRPr="006A0D53">
        <w:rPr>
          <w:rFonts w:ascii="Times New Roman" w:hAnsi="Times New Roman" w:cs="Times New Roman"/>
          <w:sz w:val="26"/>
          <w:szCs w:val="26"/>
        </w:rPr>
        <w:t>):</w:t>
      </w:r>
    </w:p>
    <w:p w:rsidR="00FB4DA6" w:rsidRPr="006A0D53" w:rsidRDefault="00B553D6" w:rsidP="00B553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работы по благоустройству площади «Центральная» - 4 очередь,  благоустройство  дворовой территории по ул. Калининской д. 48, общественной территории парка «Городского»;</w:t>
      </w:r>
    </w:p>
    <w:p w:rsidR="00FB4DA6" w:rsidRPr="006A0D53" w:rsidRDefault="00B553D6" w:rsidP="00B553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 xml:space="preserve">ремонт дорожного покрытия по ул. </w:t>
      </w:r>
      <w:proofErr w:type="spellStart"/>
      <w:r w:rsidR="00FB4DA6" w:rsidRPr="006A0D53">
        <w:rPr>
          <w:rFonts w:ascii="Times New Roman" w:eastAsia="Times New Roman" w:hAnsi="Times New Roman"/>
          <w:sz w:val="26"/>
          <w:szCs w:val="26"/>
        </w:rPr>
        <w:t>Будника</w:t>
      </w:r>
      <w:proofErr w:type="spellEnd"/>
      <w:r w:rsidR="00FB4DA6" w:rsidRPr="006A0D53">
        <w:rPr>
          <w:rFonts w:ascii="Times New Roman" w:eastAsia="Times New Roman" w:hAnsi="Times New Roman"/>
          <w:sz w:val="26"/>
          <w:szCs w:val="26"/>
        </w:rPr>
        <w:t>;</w:t>
      </w:r>
    </w:p>
    <w:p w:rsidR="00FB4DA6" w:rsidRPr="006A0D53" w:rsidRDefault="00B553D6" w:rsidP="00B553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переселено  из аварийного жилого фонда 18 семей;</w:t>
      </w:r>
    </w:p>
    <w:p w:rsidR="00FB4DA6" w:rsidRPr="006A0D53" w:rsidRDefault="00B553D6" w:rsidP="00B553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капитальный ремонт Детской школы искусств, капитальный ремонт кровли МОБУ "СОШ № 5 ЛГО", капитальный ремонт кровли МОБУ "СОШ № 1 ЛГО";</w:t>
      </w:r>
    </w:p>
    <w:p w:rsidR="00FB4DA6" w:rsidRPr="006A0D53" w:rsidRDefault="00B553D6" w:rsidP="00B553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социальные выплаты на приобретение стандартного жилья 11 молодым семьям;</w:t>
      </w:r>
    </w:p>
    <w:p w:rsidR="00FB4DA6" w:rsidRPr="006A0D53" w:rsidRDefault="00B553D6" w:rsidP="00B553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работы по созданию площадки для экстремальных видов спорта;</w:t>
      </w:r>
    </w:p>
    <w:p w:rsidR="00FB4DA6" w:rsidRPr="006A0D53" w:rsidRDefault="00B553D6" w:rsidP="00B553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приобретено спортивное оборудование</w:t>
      </w:r>
      <w:r w:rsidR="00A01CC1" w:rsidRPr="006A0D53">
        <w:rPr>
          <w:rFonts w:ascii="Times New Roman" w:eastAsia="Times New Roman" w:hAnsi="Times New Roman"/>
          <w:sz w:val="26"/>
          <w:szCs w:val="26"/>
        </w:rPr>
        <w:t xml:space="preserve"> и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спортивный инвентарь</w:t>
      </w:r>
      <w:r w:rsidR="00A01CC1" w:rsidRPr="006A0D53">
        <w:rPr>
          <w:rFonts w:ascii="Times New Roman" w:eastAsia="Times New Roman" w:hAnsi="Times New Roman"/>
          <w:sz w:val="26"/>
          <w:szCs w:val="26"/>
        </w:rPr>
        <w:t xml:space="preserve"> для развития массового спорта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;</w:t>
      </w:r>
    </w:p>
    <w:p w:rsidR="00FB4DA6" w:rsidRPr="006A0D53" w:rsidRDefault="00B553D6" w:rsidP="00B553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6A0D53">
        <w:rPr>
          <w:rFonts w:ascii="Times New Roman" w:eastAsia="Times New Roman" w:hAnsi="Times New Roman"/>
          <w:sz w:val="26"/>
          <w:szCs w:val="26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</w:rPr>
        <w:t>работы по устройству универсальной  спортивной площадки на территории школы № 2 ЛГО, работы по благоустройству территории детского сада № 11 ЛГО, благоустройству территории школы № 7 ЛГО</w:t>
      </w:r>
      <w:r w:rsidR="00A01CC1" w:rsidRPr="006A0D53">
        <w:rPr>
          <w:rFonts w:ascii="Times New Roman" w:eastAsia="Times New Roman" w:hAnsi="Times New Roman"/>
          <w:sz w:val="26"/>
          <w:szCs w:val="26"/>
        </w:rPr>
        <w:t xml:space="preserve"> в рамках реализации проектов инициативного </w:t>
      </w:r>
      <w:proofErr w:type="spellStart"/>
      <w:r w:rsidR="00A01CC1" w:rsidRPr="006A0D53">
        <w:rPr>
          <w:rFonts w:ascii="Times New Roman" w:eastAsia="Times New Roman" w:hAnsi="Times New Roman"/>
          <w:sz w:val="26"/>
          <w:szCs w:val="26"/>
        </w:rPr>
        <w:t>бюджетирования</w:t>
      </w:r>
      <w:proofErr w:type="spellEnd"/>
      <w:r w:rsidR="00A01CC1" w:rsidRPr="006A0D53">
        <w:rPr>
          <w:rFonts w:ascii="Times New Roman" w:eastAsia="Times New Roman" w:hAnsi="Times New Roman"/>
          <w:sz w:val="26"/>
          <w:szCs w:val="26"/>
        </w:rPr>
        <w:t xml:space="preserve">  по направлению «Твой проект»;</w:t>
      </w:r>
    </w:p>
    <w:p w:rsidR="00FB4DA6" w:rsidRPr="006A0D53" w:rsidRDefault="00B553D6" w:rsidP="00B553D6">
      <w:pPr>
        <w:pStyle w:val="a8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A0D53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 xml:space="preserve">оплата проекта по строительству станции водоподготовки </w:t>
      </w:r>
      <w:proofErr w:type="spellStart"/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>мкр</w:t>
      </w:r>
      <w:proofErr w:type="spellEnd"/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>. Юго-Западный;</w:t>
      </w:r>
    </w:p>
    <w:p w:rsidR="00FB4DA6" w:rsidRPr="006A0D53" w:rsidRDefault="00B553D6" w:rsidP="00B553D6">
      <w:pPr>
        <w:pStyle w:val="a8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A0D53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>обеспечено твердым топливом 80 человек;</w:t>
      </w:r>
    </w:p>
    <w:p w:rsidR="00FB4DA6" w:rsidRPr="006A0D53" w:rsidRDefault="00B553D6" w:rsidP="00B553D6">
      <w:pPr>
        <w:pStyle w:val="a8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A0D53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proofErr w:type="gramStart"/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>подключены</w:t>
      </w:r>
      <w:proofErr w:type="gramEnd"/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 xml:space="preserve">  к сетям </w:t>
      </w:r>
      <w:proofErr w:type="spellStart"/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>водо-электроснабжения</w:t>
      </w:r>
      <w:proofErr w:type="spellEnd"/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 xml:space="preserve"> 37 земельных участков, предоставленных на бесплатной основе гражданам, имеющих трех и более детей.</w:t>
      </w:r>
    </w:p>
    <w:p w:rsidR="00FB4DA6" w:rsidRPr="006A0D53" w:rsidRDefault="00FB4DA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В целях обеспечения мер, направленных на увеличение доходной базы, оптимизацию неэффективных расходов бюджета городского округа, утвержден План мероприятий по росту доходов и оптимизации расходов бюджета.</w:t>
      </w:r>
    </w:p>
    <w:p w:rsidR="00FB4DA6" w:rsidRPr="006A0D53" w:rsidRDefault="00FB4DA6" w:rsidP="00FB4D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По итогам   2022 года:</w:t>
      </w:r>
    </w:p>
    <w:p w:rsidR="00FB4DA6" w:rsidRPr="006A0D53" w:rsidRDefault="00B553D6" w:rsidP="00B553D6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A0D53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>отсутствует   просроченная  кредиторская  задолженность;</w:t>
      </w:r>
    </w:p>
    <w:p w:rsidR="00FB4DA6" w:rsidRPr="006A0D53" w:rsidRDefault="00B553D6" w:rsidP="00B553D6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A0D53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 xml:space="preserve">заработная плата и начисления на заработную плату за декабрь оплачены </w:t>
      </w:r>
      <w:r w:rsidR="00851164" w:rsidRPr="006A0D5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</w:t>
      </w:r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>в декабре;</w:t>
      </w:r>
    </w:p>
    <w:p w:rsidR="00FB4DA6" w:rsidRPr="006A0D53" w:rsidRDefault="00B553D6" w:rsidP="00B553D6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A0D53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FB4DA6" w:rsidRPr="006A0D53">
        <w:rPr>
          <w:rFonts w:ascii="Times New Roman" w:eastAsia="Times New Roman" w:hAnsi="Times New Roman"/>
          <w:sz w:val="26"/>
          <w:szCs w:val="26"/>
          <w:lang w:eastAsia="ru-RU"/>
        </w:rPr>
        <w:t>в полном объеме муниципальными  учреждениями оплачено за коммунальные услуги, произведены  первоочередные расходы на укрепление материально-технической базы.</w:t>
      </w:r>
    </w:p>
    <w:p w:rsidR="002D4608" w:rsidRPr="006A0D53" w:rsidRDefault="002D4608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2D4608" w:rsidRPr="006A0D53" w:rsidRDefault="002D4608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>Труд и занятость</w:t>
      </w:r>
    </w:p>
    <w:p w:rsidR="002B4EE7" w:rsidRPr="006A0D53" w:rsidRDefault="002B4EE7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Численность рабочей силы 12 939 человек. Увеличение данного показателя составило 12,7% к уровню 2021 года и связано с повышением возраста выхода на пенсию в 2022 году </w:t>
      </w:r>
      <w:r w:rsidR="00C06E3A" w:rsidRPr="006A0D53">
        <w:rPr>
          <w:rFonts w:ascii="Times New Roman" w:eastAsia="Times New Roman" w:hAnsi="Times New Roman" w:cs="Times New Roman"/>
          <w:sz w:val="26"/>
        </w:rPr>
        <w:t>(женщины 56,5 лет, мужчины 61,5 года)</w:t>
      </w:r>
      <w:r w:rsidR="00B346F3" w:rsidRPr="006A0D53">
        <w:rPr>
          <w:rFonts w:ascii="Times New Roman" w:eastAsia="Times New Roman" w:hAnsi="Times New Roman" w:cs="Times New Roman"/>
          <w:sz w:val="26"/>
        </w:rPr>
        <w:t>.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</w:p>
    <w:p w:rsidR="002B4EE7" w:rsidRPr="006A0D53" w:rsidRDefault="00156CF0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Ч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исленность </w:t>
      </w:r>
      <w:r w:rsidR="006D0F97" w:rsidRPr="006A0D53">
        <w:rPr>
          <w:rFonts w:ascii="Times New Roman" w:eastAsia="Times New Roman" w:hAnsi="Times New Roman" w:cs="Times New Roman"/>
          <w:sz w:val="26"/>
        </w:rPr>
        <w:t>безработных</w:t>
      </w:r>
      <w:r w:rsidR="002B4EE7" w:rsidRPr="006A0D53">
        <w:rPr>
          <w:rFonts w:ascii="Times New Roman" w:eastAsia="Times New Roman" w:hAnsi="Times New Roman" w:cs="Times New Roman"/>
          <w:sz w:val="26"/>
        </w:rPr>
        <w:t>, зарегистрированных в службе занятости населения</w:t>
      </w:r>
      <w:r w:rsidR="006D0F97" w:rsidRPr="006A0D53">
        <w:rPr>
          <w:rFonts w:ascii="Times New Roman" w:eastAsia="Times New Roman" w:hAnsi="Times New Roman" w:cs="Times New Roman"/>
          <w:sz w:val="26"/>
        </w:rPr>
        <w:t xml:space="preserve">  </w:t>
      </w:r>
      <w:r w:rsidR="0083485D" w:rsidRPr="006A0D53">
        <w:rPr>
          <w:rFonts w:ascii="Times New Roman" w:eastAsia="Times New Roman" w:hAnsi="Times New Roman" w:cs="Times New Roman"/>
          <w:sz w:val="26"/>
        </w:rPr>
        <w:t>2</w:t>
      </w:r>
      <w:r w:rsidR="002B4EE7" w:rsidRPr="006A0D53">
        <w:rPr>
          <w:rFonts w:ascii="Times New Roman" w:eastAsia="Times New Roman" w:hAnsi="Times New Roman" w:cs="Times New Roman"/>
          <w:sz w:val="26"/>
        </w:rPr>
        <w:t>42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 человек</w:t>
      </w:r>
      <w:r w:rsidR="002B4EE7" w:rsidRPr="006A0D53">
        <w:rPr>
          <w:rFonts w:ascii="Times New Roman" w:eastAsia="Times New Roman" w:hAnsi="Times New Roman" w:cs="Times New Roman"/>
          <w:sz w:val="26"/>
        </w:rPr>
        <w:t xml:space="preserve">а, или 53,7% к </w:t>
      </w:r>
      <w:r w:rsidR="006D0F97" w:rsidRPr="006A0D53">
        <w:rPr>
          <w:rFonts w:ascii="Times New Roman" w:eastAsia="Times New Roman" w:hAnsi="Times New Roman" w:cs="Times New Roman"/>
          <w:sz w:val="26"/>
        </w:rPr>
        <w:t>уровн</w:t>
      </w:r>
      <w:r w:rsidR="002B4EE7" w:rsidRPr="006A0D53">
        <w:rPr>
          <w:rFonts w:ascii="Times New Roman" w:eastAsia="Times New Roman" w:hAnsi="Times New Roman" w:cs="Times New Roman"/>
          <w:sz w:val="26"/>
        </w:rPr>
        <w:t>ю</w:t>
      </w:r>
      <w:r w:rsidR="006D0F97" w:rsidRPr="006A0D53">
        <w:rPr>
          <w:rFonts w:ascii="Times New Roman" w:eastAsia="Times New Roman" w:hAnsi="Times New Roman" w:cs="Times New Roman"/>
          <w:sz w:val="26"/>
        </w:rPr>
        <w:t xml:space="preserve"> 202</w:t>
      </w:r>
      <w:r w:rsidR="00117E40" w:rsidRPr="006A0D53">
        <w:rPr>
          <w:rFonts w:ascii="Times New Roman" w:eastAsia="Times New Roman" w:hAnsi="Times New Roman" w:cs="Times New Roman"/>
          <w:sz w:val="26"/>
        </w:rPr>
        <w:t>1</w:t>
      </w:r>
      <w:r w:rsidR="006D0F97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88624A" w:rsidRPr="006A0D53">
        <w:rPr>
          <w:rFonts w:ascii="Times New Roman" w:eastAsia="Times New Roman" w:hAnsi="Times New Roman" w:cs="Times New Roman"/>
          <w:sz w:val="26"/>
        </w:rPr>
        <w:t>года</w:t>
      </w:r>
      <w:r w:rsidRPr="006A0D53">
        <w:rPr>
          <w:rFonts w:ascii="Times New Roman" w:eastAsia="Times New Roman" w:hAnsi="Times New Roman" w:cs="Times New Roman"/>
          <w:sz w:val="26"/>
        </w:rPr>
        <w:t xml:space="preserve">. </w:t>
      </w:r>
    </w:p>
    <w:p w:rsidR="00BD40F6" w:rsidRPr="00E36F88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Количество заявленных вакансий на </w:t>
      </w:r>
      <w:r w:rsidR="00840E14" w:rsidRPr="006A0D53">
        <w:rPr>
          <w:rFonts w:ascii="Times New Roman" w:eastAsia="Times New Roman" w:hAnsi="Times New Roman" w:cs="Times New Roman"/>
          <w:sz w:val="26"/>
        </w:rPr>
        <w:t>01.01.</w:t>
      </w:r>
      <w:r w:rsidRPr="006A0D53">
        <w:rPr>
          <w:rFonts w:ascii="Times New Roman" w:eastAsia="Times New Roman" w:hAnsi="Times New Roman" w:cs="Times New Roman"/>
          <w:sz w:val="26"/>
        </w:rPr>
        <w:t>202</w:t>
      </w:r>
      <w:r w:rsidR="00492C9C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E36F88">
        <w:rPr>
          <w:rFonts w:ascii="Times New Roman" w:eastAsia="Times New Roman" w:hAnsi="Times New Roman" w:cs="Times New Roman"/>
          <w:sz w:val="26"/>
        </w:rPr>
        <w:t>года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492C9C" w:rsidRPr="006A0D53">
        <w:rPr>
          <w:rFonts w:ascii="Times New Roman" w:eastAsia="Times New Roman" w:hAnsi="Times New Roman" w:cs="Times New Roman"/>
          <w:sz w:val="26"/>
        </w:rPr>
        <w:t>487</w:t>
      </w:r>
      <w:r w:rsidRPr="006A0D53">
        <w:rPr>
          <w:rFonts w:ascii="Times New Roman" w:eastAsia="Times New Roman" w:hAnsi="Times New Roman" w:cs="Times New Roman"/>
          <w:sz w:val="26"/>
        </w:rPr>
        <w:t xml:space="preserve"> человек. Нагрузка </w:t>
      </w:r>
      <w:r w:rsidRPr="00E36F88">
        <w:rPr>
          <w:rFonts w:ascii="Times New Roman" w:eastAsia="Times New Roman" w:hAnsi="Times New Roman" w:cs="Times New Roman"/>
          <w:sz w:val="26"/>
        </w:rPr>
        <w:t xml:space="preserve">незанятого населения на 100 заявленных вакансий </w:t>
      </w:r>
      <w:r w:rsidR="00A02C32" w:rsidRPr="00E36F88">
        <w:rPr>
          <w:rFonts w:ascii="Times New Roman" w:eastAsia="Times New Roman" w:hAnsi="Times New Roman" w:cs="Times New Roman"/>
          <w:sz w:val="26"/>
        </w:rPr>
        <w:t>51</w:t>
      </w:r>
      <w:r w:rsidRPr="00E36F88">
        <w:rPr>
          <w:rFonts w:ascii="Times New Roman" w:eastAsia="Times New Roman" w:hAnsi="Times New Roman" w:cs="Times New Roman"/>
          <w:sz w:val="26"/>
        </w:rPr>
        <w:t xml:space="preserve"> человек. </w:t>
      </w:r>
    </w:p>
    <w:p w:rsidR="00BD40F6" w:rsidRPr="006A0D53" w:rsidRDefault="00E36F88" w:rsidP="00C4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E36F88">
        <w:rPr>
          <w:rFonts w:ascii="Times New Roman" w:eastAsia="Times New Roman" w:hAnsi="Times New Roman" w:cs="Times New Roman"/>
          <w:sz w:val="26"/>
        </w:rPr>
        <w:t xml:space="preserve">По данным </w:t>
      </w:r>
      <w:proofErr w:type="spellStart"/>
      <w:r w:rsidRPr="00E36F88">
        <w:rPr>
          <w:rFonts w:ascii="Times New Roman" w:eastAsia="Times New Roman" w:hAnsi="Times New Roman" w:cs="Times New Roman"/>
          <w:sz w:val="26"/>
        </w:rPr>
        <w:t>Приморскстата</w:t>
      </w:r>
      <w:proofErr w:type="spellEnd"/>
      <w:r w:rsidRPr="00E36F88">
        <w:rPr>
          <w:rFonts w:ascii="Times New Roman" w:eastAsia="Times New Roman" w:hAnsi="Times New Roman" w:cs="Times New Roman"/>
          <w:sz w:val="26"/>
        </w:rPr>
        <w:t xml:space="preserve"> н</w:t>
      </w:r>
      <w:r w:rsidR="0088624A" w:rsidRPr="00E36F88">
        <w:rPr>
          <w:rFonts w:ascii="Times New Roman" w:eastAsia="Times New Roman" w:hAnsi="Times New Roman" w:cs="Times New Roman"/>
          <w:sz w:val="26"/>
        </w:rPr>
        <w:t xml:space="preserve">оминальная </w:t>
      </w:r>
      <w:r w:rsidR="00517809" w:rsidRPr="00E36F88">
        <w:rPr>
          <w:rFonts w:ascii="Times New Roman" w:eastAsia="Times New Roman" w:hAnsi="Times New Roman" w:cs="Times New Roman"/>
          <w:sz w:val="26"/>
        </w:rPr>
        <w:t xml:space="preserve">начисленная </w:t>
      </w:r>
      <w:r w:rsidR="0088624A" w:rsidRPr="00E36F88">
        <w:rPr>
          <w:rFonts w:ascii="Times New Roman" w:eastAsia="Times New Roman" w:hAnsi="Times New Roman" w:cs="Times New Roman"/>
          <w:sz w:val="26"/>
        </w:rPr>
        <w:t>средн</w:t>
      </w:r>
      <w:r w:rsidR="00517809" w:rsidRPr="00E36F88">
        <w:rPr>
          <w:rFonts w:ascii="Times New Roman" w:eastAsia="Times New Roman" w:hAnsi="Times New Roman" w:cs="Times New Roman"/>
          <w:sz w:val="26"/>
        </w:rPr>
        <w:t>емесячная</w:t>
      </w:r>
      <w:r w:rsidR="0088624A" w:rsidRPr="00E36F88">
        <w:rPr>
          <w:rFonts w:ascii="Times New Roman" w:eastAsia="Times New Roman" w:hAnsi="Times New Roman" w:cs="Times New Roman"/>
          <w:sz w:val="26"/>
        </w:rPr>
        <w:t xml:space="preserve"> заработная плата </w:t>
      </w:r>
      <w:r w:rsidR="00517809" w:rsidRPr="00E36F88">
        <w:rPr>
          <w:rFonts w:ascii="Times New Roman" w:eastAsia="Times New Roman" w:hAnsi="Times New Roman" w:cs="Times New Roman"/>
          <w:sz w:val="26"/>
        </w:rPr>
        <w:t xml:space="preserve">работников организаций 58 050 </w:t>
      </w:r>
      <w:r w:rsidR="0088624A" w:rsidRPr="00E36F88">
        <w:rPr>
          <w:rFonts w:ascii="Times New Roman" w:eastAsia="Times New Roman" w:hAnsi="Times New Roman" w:cs="Times New Roman"/>
          <w:sz w:val="26"/>
        </w:rPr>
        <w:t>рубл</w:t>
      </w:r>
      <w:r w:rsidR="001901B8" w:rsidRPr="00E36F88">
        <w:rPr>
          <w:rFonts w:ascii="Times New Roman" w:eastAsia="Times New Roman" w:hAnsi="Times New Roman" w:cs="Times New Roman"/>
          <w:sz w:val="26"/>
        </w:rPr>
        <w:t>ей</w:t>
      </w:r>
      <w:r w:rsidR="00517809" w:rsidRPr="00E36F88">
        <w:rPr>
          <w:rFonts w:ascii="Times New Roman" w:eastAsia="Times New Roman" w:hAnsi="Times New Roman" w:cs="Times New Roman"/>
          <w:sz w:val="26"/>
        </w:rPr>
        <w:t xml:space="preserve"> в месяц</w:t>
      </w:r>
      <w:r w:rsidR="0088624A" w:rsidRPr="00E36F88">
        <w:rPr>
          <w:rFonts w:ascii="Times New Roman" w:eastAsia="Times New Roman" w:hAnsi="Times New Roman" w:cs="Times New Roman"/>
          <w:sz w:val="26"/>
        </w:rPr>
        <w:t>,  темп роста  к уровню 20</w:t>
      </w:r>
      <w:r w:rsidR="001901B8" w:rsidRPr="00E36F88">
        <w:rPr>
          <w:rFonts w:ascii="Times New Roman" w:eastAsia="Times New Roman" w:hAnsi="Times New Roman" w:cs="Times New Roman"/>
          <w:sz w:val="26"/>
        </w:rPr>
        <w:t>2</w:t>
      </w:r>
      <w:r w:rsidR="00517809" w:rsidRPr="00E36F88">
        <w:rPr>
          <w:rFonts w:ascii="Times New Roman" w:eastAsia="Times New Roman" w:hAnsi="Times New Roman" w:cs="Times New Roman"/>
          <w:sz w:val="26"/>
        </w:rPr>
        <w:t>1</w:t>
      </w:r>
      <w:r w:rsidR="0088624A" w:rsidRPr="00E36F88">
        <w:rPr>
          <w:rFonts w:ascii="Times New Roman" w:eastAsia="Times New Roman" w:hAnsi="Times New Roman" w:cs="Times New Roman"/>
          <w:sz w:val="26"/>
        </w:rPr>
        <w:t xml:space="preserve"> года – 1</w:t>
      </w:r>
      <w:r w:rsidR="00517809" w:rsidRPr="00E36F88">
        <w:rPr>
          <w:rFonts w:ascii="Times New Roman" w:eastAsia="Times New Roman" w:hAnsi="Times New Roman" w:cs="Times New Roman"/>
          <w:sz w:val="26"/>
        </w:rPr>
        <w:t>15,6</w:t>
      </w:r>
      <w:r w:rsidR="0088624A" w:rsidRPr="00E36F88">
        <w:rPr>
          <w:rFonts w:ascii="Times New Roman" w:eastAsia="Times New Roman" w:hAnsi="Times New Roman" w:cs="Times New Roman"/>
          <w:sz w:val="26"/>
        </w:rPr>
        <w:t>%.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Соотношение между средне</w:t>
      </w:r>
      <w:r w:rsidR="00517809" w:rsidRPr="006A0D53">
        <w:rPr>
          <w:rFonts w:ascii="Times New Roman" w:eastAsia="Times New Roman" w:hAnsi="Times New Roman" w:cs="Times New Roman"/>
          <w:sz w:val="26"/>
        </w:rPr>
        <w:t xml:space="preserve">месячной </w:t>
      </w:r>
      <w:r w:rsidRPr="006A0D53">
        <w:rPr>
          <w:rFonts w:ascii="Times New Roman" w:eastAsia="Times New Roman" w:hAnsi="Times New Roman" w:cs="Times New Roman"/>
          <w:sz w:val="26"/>
        </w:rPr>
        <w:t>заработной платой и прожиточным минимумом трудоспособного населения составляет 3,</w:t>
      </w:r>
      <w:r w:rsidR="0025467A" w:rsidRPr="006A0D53">
        <w:rPr>
          <w:rFonts w:ascii="Times New Roman" w:eastAsia="Times New Roman" w:hAnsi="Times New Roman" w:cs="Times New Roman"/>
          <w:sz w:val="26"/>
        </w:rPr>
        <w:t>5</w:t>
      </w:r>
      <w:r w:rsidRPr="006A0D53">
        <w:rPr>
          <w:rFonts w:ascii="Times New Roman" w:eastAsia="Times New Roman" w:hAnsi="Times New Roman" w:cs="Times New Roman"/>
          <w:sz w:val="26"/>
        </w:rPr>
        <w:t xml:space="preserve"> раза.</w:t>
      </w:r>
    </w:p>
    <w:p w:rsidR="00555F96" w:rsidRPr="006A0D53" w:rsidRDefault="00555F96" w:rsidP="00C41753">
      <w:pPr>
        <w:spacing w:after="0" w:line="240" w:lineRule="auto"/>
        <w:ind w:left="-284" w:firstLine="710"/>
        <w:jc w:val="center"/>
        <w:rPr>
          <w:rFonts w:ascii="Times New Roman" w:eastAsia="Times New Roman" w:hAnsi="Times New Roman" w:cs="Times New Roman"/>
          <w:sz w:val="26"/>
        </w:rPr>
      </w:pPr>
    </w:p>
    <w:p w:rsidR="00BD40F6" w:rsidRPr="006A0D53" w:rsidRDefault="0088624A" w:rsidP="00117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>Основные показатели</w:t>
      </w:r>
      <w:r w:rsidR="00117E40" w:rsidRPr="006A0D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>прогноза социально – экономического развития</w:t>
      </w:r>
      <w:r w:rsidR="00486146" w:rsidRPr="006A0D5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F70E29" w:rsidRPr="006A0D5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период до 202</w:t>
      </w:r>
      <w:r w:rsidR="00CF5C6B" w:rsidRPr="006A0D53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6A0D53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по разделам</w:t>
      </w:r>
    </w:p>
    <w:p w:rsidR="00486146" w:rsidRPr="006A0D53" w:rsidRDefault="00486146" w:rsidP="00C417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</w:p>
    <w:p w:rsidR="00BD40F6" w:rsidRPr="006A0D53" w:rsidRDefault="0082509A" w:rsidP="00117E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>Население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Демографическая ситуация в 202</w:t>
      </w:r>
      <w:r w:rsidR="00117E40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развивается под влиянием сложившейся динамики рождаемости, смертности, миграции населения </w:t>
      </w:r>
      <w:r w:rsidR="009D6C06" w:rsidRPr="006A0D53">
        <w:rPr>
          <w:rFonts w:ascii="Times New Roman" w:eastAsia="Times New Roman" w:hAnsi="Times New Roman" w:cs="Times New Roman"/>
          <w:sz w:val="26"/>
        </w:rPr>
        <w:t xml:space="preserve">                            </w:t>
      </w:r>
      <w:r w:rsidRPr="006A0D53">
        <w:rPr>
          <w:rFonts w:ascii="Times New Roman" w:eastAsia="Times New Roman" w:hAnsi="Times New Roman" w:cs="Times New Roman"/>
          <w:sz w:val="26"/>
        </w:rPr>
        <w:t>и характеризуется продолжающимся процессом естественной убыли населения (2019 -261</w:t>
      </w:r>
      <w:r w:rsidR="009D6C06" w:rsidRPr="006A0D53">
        <w:rPr>
          <w:rFonts w:ascii="Times New Roman" w:eastAsia="Times New Roman" w:hAnsi="Times New Roman" w:cs="Times New Roman"/>
          <w:sz w:val="26"/>
        </w:rPr>
        <w:t xml:space="preserve"> человек</w:t>
      </w:r>
      <w:r w:rsidRPr="006A0D53">
        <w:rPr>
          <w:rFonts w:ascii="Times New Roman" w:eastAsia="Times New Roman" w:hAnsi="Times New Roman" w:cs="Times New Roman"/>
          <w:sz w:val="26"/>
        </w:rPr>
        <w:t xml:space="preserve">, 2020 </w:t>
      </w:r>
      <w:r w:rsidR="00A63C13" w:rsidRPr="006A0D53">
        <w:rPr>
          <w:rFonts w:ascii="Times New Roman" w:eastAsia="Times New Roman" w:hAnsi="Times New Roman" w:cs="Times New Roman"/>
          <w:sz w:val="26"/>
        </w:rPr>
        <w:t>–</w:t>
      </w:r>
      <w:r w:rsidRPr="006A0D53">
        <w:rPr>
          <w:rFonts w:ascii="Times New Roman" w:eastAsia="Times New Roman" w:hAnsi="Times New Roman" w:cs="Times New Roman"/>
          <w:sz w:val="26"/>
        </w:rPr>
        <w:t xml:space="preserve"> 331</w:t>
      </w:r>
      <w:r w:rsidR="009D6C06" w:rsidRPr="006A0D53">
        <w:rPr>
          <w:rFonts w:ascii="Times New Roman" w:eastAsia="Times New Roman" w:hAnsi="Times New Roman" w:cs="Times New Roman"/>
          <w:sz w:val="26"/>
        </w:rPr>
        <w:t xml:space="preserve"> человек</w:t>
      </w:r>
      <w:r w:rsidR="00A63C13" w:rsidRPr="006A0D53">
        <w:rPr>
          <w:rFonts w:ascii="Times New Roman" w:eastAsia="Times New Roman" w:hAnsi="Times New Roman" w:cs="Times New Roman"/>
          <w:sz w:val="26"/>
        </w:rPr>
        <w:t xml:space="preserve">, 2021 </w:t>
      </w:r>
      <w:r w:rsidR="00FA0E01" w:rsidRPr="006A0D53">
        <w:rPr>
          <w:rFonts w:ascii="Times New Roman" w:eastAsia="Times New Roman" w:hAnsi="Times New Roman" w:cs="Times New Roman"/>
          <w:sz w:val="26"/>
        </w:rPr>
        <w:t>–</w:t>
      </w:r>
      <w:r w:rsidR="00A63C13" w:rsidRPr="006A0D53">
        <w:rPr>
          <w:rFonts w:ascii="Times New Roman" w:eastAsia="Times New Roman" w:hAnsi="Times New Roman" w:cs="Times New Roman"/>
          <w:sz w:val="26"/>
        </w:rPr>
        <w:t xml:space="preserve"> 348</w:t>
      </w:r>
      <w:r w:rsidR="009D6C06" w:rsidRPr="006A0D53">
        <w:rPr>
          <w:rFonts w:ascii="Times New Roman" w:eastAsia="Times New Roman" w:hAnsi="Times New Roman" w:cs="Times New Roman"/>
          <w:sz w:val="26"/>
        </w:rPr>
        <w:t xml:space="preserve"> человек</w:t>
      </w:r>
      <w:r w:rsidR="00FA0E01" w:rsidRPr="006A0D53">
        <w:rPr>
          <w:rFonts w:ascii="Times New Roman" w:eastAsia="Times New Roman" w:hAnsi="Times New Roman" w:cs="Times New Roman"/>
          <w:sz w:val="26"/>
        </w:rPr>
        <w:t>, 202</w:t>
      </w:r>
      <w:r w:rsidR="002F4177" w:rsidRPr="006A0D53">
        <w:rPr>
          <w:rFonts w:ascii="Times New Roman" w:eastAsia="Times New Roman" w:hAnsi="Times New Roman" w:cs="Times New Roman"/>
          <w:sz w:val="26"/>
        </w:rPr>
        <w:t>2</w:t>
      </w:r>
      <w:r w:rsidR="00FA0E01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117E40" w:rsidRPr="006A0D53">
        <w:rPr>
          <w:rFonts w:ascii="Times New Roman" w:eastAsia="Times New Roman" w:hAnsi="Times New Roman" w:cs="Times New Roman"/>
          <w:sz w:val="26"/>
        </w:rPr>
        <w:t>–</w:t>
      </w:r>
      <w:r w:rsidR="00FA0E01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F443F8" w:rsidRPr="006A0D53">
        <w:rPr>
          <w:rFonts w:ascii="Times New Roman" w:eastAsia="Times New Roman" w:hAnsi="Times New Roman" w:cs="Times New Roman"/>
          <w:sz w:val="26"/>
        </w:rPr>
        <w:t>454</w:t>
      </w:r>
      <w:r w:rsidR="009D6C06" w:rsidRPr="006A0D53">
        <w:rPr>
          <w:rFonts w:ascii="Times New Roman" w:eastAsia="Times New Roman" w:hAnsi="Times New Roman" w:cs="Times New Roman"/>
          <w:sz w:val="26"/>
        </w:rPr>
        <w:t xml:space="preserve"> человек</w:t>
      </w:r>
      <w:r w:rsidR="00117E40" w:rsidRPr="006A0D53">
        <w:rPr>
          <w:rFonts w:ascii="Times New Roman" w:eastAsia="Times New Roman" w:hAnsi="Times New Roman" w:cs="Times New Roman"/>
          <w:sz w:val="26"/>
        </w:rPr>
        <w:t xml:space="preserve">, </w:t>
      </w:r>
      <w:r w:rsidR="009D6C06" w:rsidRPr="006A0D53">
        <w:rPr>
          <w:rFonts w:ascii="Times New Roman" w:eastAsia="Times New Roman" w:hAnsi="Times New Roman" w:cs="Times New Roman"/>
          <w:sz w:val="26"/>
        </w:rPr>
        <w:t xml:space="preserve">                </w:t>
      </w:r>
      <w:r w:rsidR="00117E40" w:rsidRPr="006A0D53">
        <w:rPr>
          <w:rFonts w:ascii="Times New Roman" w:eastAsia="Times New Roman" w:hAnsi="Times New Roman" w:cs="Times New Roman"/>
          <w:sz w:val="26"/>
        </w:rPr>
        <w:t xml:space="preserve">1 полугодие 2023 </w:t>
      </w:r>
      <w:r w:rsidR="009D6C06" w:rsidRPr="006A0D53">
        <w:rPr>
          <w:rFonts w:ascii="Times New Roman" w:eastAsia="Times New Roman" w:hAnsi="Times New Roman" w:cs="Times New Roman"/>
          <w:sz w:val="26"/>
        </w:rPr>
        <w:t>–</w:t>
      </w:r>
      <w:r w:rsidR="00117E40" w:rsidRPr="006A0D53">
        <w:rPr>
          <w:rFonts w:ascii="Times New Roman" w:eastAsia="Times New Roman" w:hAnsi="Times New Roman" w:cs="Times New Roman"/>
          <w:sz w:val="26"/>
        </w:rPr>
        <w:t xml:space="preserve"> 206</w:t>
      </w:r>
      <w:r w:rsidR="009D6C06" w:rsidRPr="006A0D53">
        <w:rPr>
          <w:rFonts w:ascii="Times New Roman" w:eastAsia="Times New Roman" w:hAnsi="Times New Roman" w:cs="Times New Roman"/>
          <w:sz w:val="26"/>
        </w:rPr>
        <w:t xml:space="preserve"> человек</w:t>
      </w:r>
      <w:r w:rsidRPr="006A0D53">
        <w:rPr>
          <w:rFonts w:ascii="Times New Roman" w:eastAsia="Times New Roman" w:hAnsi="Times New Roman" w:cs="Times New Roman"/>
          <w:sz w:val="26"/>
        </w:rPr>
        <w:t xml:space="preserve">). </w:t>
      </w:r>
    </w:p>
    <w:p w:rsidR="008005EA" w:rsidRPr="006A0D53" w:rsidRDefault="00EE221B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Ч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исленность населения </w:t>
      </w:r>
      <w:r w:rsidR="00EE36B3" w:rsidRPr="006A0D53">
        <w:rPr>
          <w:rFonts w:ascii="Times New Roman" w:eastAsia="Times New Roman" w:hAnsi="Times New Roman" w:cs="Times New Roman"/>
          <w:sz w:val="26"/>
        </w:rPr>
        <w:t xml:space="preserve">в 2023 году </w:t>
      </w:r>
      <w:r w:rsidR="008005EA" w:rsidRPr="006A0D53">
        <w:rPr>
          <w:rFonts w:ascii="Times New Roman" w:eastAsia="Times New Roman" w:hAnsi="Times New Roman" w:cs="Times New Roman"/>
          <w:sz w:val="26"/>
        </w:rPr>
        <w:t>оценивается на уровне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41,</w:t>
      </w:r>
      <w:r w:rsidR="00C43BEF" w:rsidRPr="006A0D53">
        <w:rPr>
          <w:rFonts w:ascii="Times New Roman" w:eastAsia="Times New Roman" w:hAnsi="Times New Roman" w:cs="Times New Roman"/>
          <w:sz w:val="26"/>
        </w:rPr>
        <w:t>1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тыс. человек</w:t>
      </w:r>
      <w:r w:rsidR="008005EA" w:rsidRPr="006A0D53">
        <w:rPr>
          <w:rFonts w:ascii="Times New Roman" w:eastAsia="Times New Roman" w:hAnsi="Times New Roman" w:cs="Times New Roman"/>
          <w:sz w:val="26"/>
        </w:rPr>
        <w:t>, что меньше итога 2022 года на 0,201 тыс.</w:t>
      </w:r>
      <w:r w:rsidR="001B561B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8005EA" w:rsidRPr="006A0D53">
        <w:rPr>
          <w:rFonts w:ascii="Times New Roman" w:eastAsia="Times New Roman" w:hAnsi="Times New Roman" w:cs="Times New Roman"/>
          <w:sz w:val="26"/>
        </w:rPr>
        <w:t>человек.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В прогнозируемом периоде предполагаемые темпы снижения численности населения составят около 1 % в год. </w:t>
      </w:r>
    </w:p>
    <w:p w:rsidR="00090FA0" w:rsidRPr="006A0D53" w:rsidRDefault="009A35DC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Прогнозируемые </w:t>
      </w:r>
      <w:r w:rsidR="0088624A" w:rsidRPr="006A0D53">
        <w:rPr>
          <w:rFonts w:ascii="Times New Roman" w:eastAsia="Times New Roman" w:hAnsi="Times New Roman" w:cs="Times New Roman"/>
          <w:sz w:val="26"/>
        </w:rPr>
        <w:t>показатели</w:t>
      </w:r>
      <w:r w:rsidR="001B561B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88624A" w:rsidRPr="006A0D53">
        <w:rPr>
          <w:rFonts w:ascii="Times New Roman" w:eastAsia="Times New Roman" w:hAnsi="Times New Roman" w:cs="Times New Roman"/>
          <w:sz w:val="26"/>
        </w:rPr>
        <w:t>общ</w:t>
      </w:r>
      <w:r w:rsidRPr="006A0D53">
        <w:rPr>
          <w:rFonts w:ascii="Times New Roman" w:eastAsia="Times New Roman" w:hAnsi="Times New Roman" w:cs="Times New Roman"/>
          <w:sz w:val="26"/>
        </w:rPr>
        <w:t>его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коэффициент</w:t>
      </w:r>
      <w:r w:rsidRPr="006A0D53">
        <w:rPr>
          <w:rFonts w:ascii="Times New Roman" w:eastAsia="Times New Roman" w:hAnsi="Times New Roman" w:cs="Times New Roman"/>
          <w:sz w:val="26"/>
        </w:rPr>
        <w:t>а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рождаемости и общ</w:t>
      </w:r>
      <w:r w:rsidRPr="006A0D53">
        <w:rPr>
          <w:rFonts w:ascii="Times New Roman" w:eastAsia="Times New Roman" w:hAnsi="Times New Roman" w:cs="Times New Roman"/>
          <w:sz w:val="26"/>
        </w:rPr>
        <w:t>его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коэффициент</w:t>
      </w:r>
      <w:r w:rsidRPr="006A0D53">
        <w:rPr>
          <w:rFonts w:ascii="Times New Roman" w:eastAsia="Times New Roman" w:hAnsi="Times New Roman" w:cs="Times New Roman"/>
          <w:sz w:val="26"/>
        </w:rPr>
        <w:t>а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смертности к 202</w:t>
      </w:r>
      <w:r w:rsidR="00C43BEF" w:rsidRPr="006A0D53">
        <w:rPr>
          <w:rFonts w:ascii="Times New Roman" w:eastAsia="Times New Roman" w:hAnsi="Times New Roman" w:cs="Times New Roman"/>
          <w:sz w:val="26"/>
        </w:rPr>
        <w:t>6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году составят 8,</w:t>
      </w:r>
      <w:r w:rsidR="00C43BEF" w:rsidRPr="006A0D53">
        <w:rPr>
          <w:rFonts w:ascii="Times New Roman" w:eastAsia="Times New Roman" w:hAnsi="Times New Roman" w:cs="Times New Roman"/>
          <w:sz w:val="26"/>
        </w:rPr>
        <w:t>4</w:t>
      </w:r>
      <w:r w:rsidR="004C2093" w:rsidRPr="006A0D53">
        <w:rPr>
          <w:rFonts w:ascii="Times New Roman" w:eastAsia="Times New Roman" w:hAnsi="Times New Roman" w:cs="Times New Roman"/>
          <w:sz w:val="26"/>
        </w:rPr>
        <w:t>%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и 1</w:t>
      </w:r>
      <w:r w:rsidR="00C43BEF" w:rsidRPr="006A0D53">
        <w:rPr>
          <w:rFonts w:ascii="Times New Roman" w:eastAsia="Times New Roman" w:hAnsi="Times New Roman" w:cs="Times New Roman"/>
          <w:sz w:val="26"/>
        </w:rPr>
        <w:t>3</w:t>
      </w:r>
      <w:r w:rsidR="00A63C13" w:rsidRPr="006A0D53">
        <w:rPr>
          <w:rFonts w:ascii="Times New Roman" w:eastAsia="Times New Roman" w:hAnsi="Times New Roman" w:cs="Times New Roman"/>
          <w:sz w:val="26"/>
        </w:rPr>
        <w:t>,</w:t>
      </w:r>
      <w:r w:rsidR="00C43BEF" w:rsidRPr="006A0D53">
        <w:rPr>
          <w:rFonts w:ascii="Times New Roman" w:eastAsia="Times New Roman" w:hAnsi="Times New Roman" w:cs="Times New Roman"/>
          <w:sz w:val="26"/>
        </w:rPr>
        <w:t>09</w:t>
      </w:r>
      <w:r w:rsidR="004C2093" w:rsidRPr="006A0D53">
        <w:rPr>
          <w:rFonts w:ascii="Times New Roman" w:eastAsia="Times New Roman" w:hAnsi="Times New Roman" w:cs="Times New Roman"/>
          <w:sz w:val="26"/>
        </w:rPr>
        <w:t>%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соответственно. 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Коэффициент естественного прироста населения в 202</w:t>
      </w:r>
      <w:r w:rsidR="00C43BEF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</w:t>
      </w:r>
      <w:r w:rsidR="009A35DC" w:rsidRPr="006A0D53">
        <w:rPr>
          <w:rFonts w:ascii="Times New Roman" w:eastAsia="Times New Roman" w:hAnsi="Times New Roman" w:cs="Times New Roman"/>
          <w:sz w:val="26"/>
        </w:rPr>
        <w:t xml:space="preserve">оценивается </w:t>
      </w:r>
      <w:r w:rsidR="00AF5AA1" w:rsidRPr="006A0D53">
        <w:rPr>
          <w:rFonts w:ascii="Times New Roman" w:eastAsia="Times New Roman" w:hAnsi="Times New Roman" w:cs="Times New Roman"/>
          <w:sz w:val="26"/>
        </w:rPr>
        <w:t xml:space="preserve">                    </w:t>
      </w:r>
      <w:r w:rsidR="009A35DC" w:rsidRPr="006A0D53">
        <w:rPr>
          <w:rFonts w:ascii="Times New Roman" w:eastAsia="Times New Roman" w:hAnsi="Times New Roman" w:cs="Times New Roman"/>
          <w:sz w:val="26"/>
        </w:rPr>
        <w:t>на уровне</w:t>
      </w:r>
      <w:r w:rsidR="00C43BEF" w:rsidRPr="006A0D53">
        <w:rPr>
          <w:rFonts w:ascii="Times New Roman" w:eastAsia="Times New Roman" w:hAnsi="Times New Roman" w:cs="Times New Roman"/>
          <w:sz w:val="26"/>
        </w:rPr>
        <w:t xml:space="preserve"> -5</w:t>
      </w:r>
      <w:r w:rsidR="00A63C13" w:rsidRPr="006A0D53">
        <w:rPr>
          <w:rFonts w:ascii="Times New Roman" w:eastAsia="Times New Roman" w:hAnsi="Times New Roman" w:cs="Times New Roman"/>
          <w:sz w:val="26"/>
        </w:rPr>
        <w:t>,</w:t>
      </w:r>
      <w:r w:rsidR="00C43BEF" w:rsidRPr="006A0D53">
        <w:rPr>
          <w:rFonts w:ascii="Times New Roman" w:eastAsia="Times New Roman" w:hAnsi="Times New Roman" w:cs="Times New Roman"/>
          <w:sz w:val="26"/>
        </w:rPr>
        <w:t>94</w:t>
      </w:r>
      <w:r w:rsidR="004C2093" w:rsidRPr="006A0D53">
        <w:rPr>
          <w:rFonts w:ascii="Times New Roman" w:eastAsia="Times New Roman" w:hAnsi="Times New Roman" w:cs="Times New Roman"/>
          <w:sz w:val="26"/>
        </w:rPr>
        <w:t>%</w:t>
      </w:r>
      <w:r w:rsidRPr="006A0D53">
        <w:rPr>
          <w:rFonts w:ascii="Times New Roman" w:eastAsia="Times New Roman" w:hAnsi="Times New Roman" w:cs="Times New Roman"/>
          <w:sz w:val="26"/>
        </w:rPr>
        <w:t xml:space="preserve"> (т.е. ожидается превышение числа </w:t>
      </w:r>
      <w:proofErr w:type="gramStart"/>
      <w:r w:rsidRPr="006A0D53">
        <w:rPr>
          <w:rFonts w:ascii="Times New Roman" w:eastAsia="Times New Roman" w:hAnsi="Times New Roman" w:cs="Times New Roman"/>
          <w:sz w:val="26"/>
        </w:rPr>
        <w:t>умерших</w:t>
      </w:r>
      <w:proofErr w:type="gramEnd"/>
      <w:r w:rsidRPr="006A0D53">
        <w:rPr>
          <w:rFonts w:ascii="Times New Roman" w:eastAsia="Times New Roman" w:hAnsi="Times New Roman" w:cs="Times New Roman"/>
          <w:sz w:val="26"/>
        </w:rPr>
        <w:t xml:space="preserve"> над родившимися) </w:t>
      </w:r>
      <w:r w:rsidR="00A0306A" w:rsidRPr="006A0D53">
        <w:rPr>
          <w:rFonts w:ascii="Times New Roman" w:eastAsia="Times New Roman" w:hAnsi="Times New Roman" w:cs="Times New Roman"/>
          <w:sz w:val="26"/>
        </w:rPr>
        <w:t xml:space="preserve">                    </w:t>
      </w:r>
      <w:r w:rsidRPr="006A0D53">
        <w:rPr>
          <w:rFonts w:ascii="Times New Roman" w:eastAsia="Times New Roman" w:hAnsi="Times New Roman" w:cs="Times New Roman"/>
          <w:sz w:val="26"/>
        </w:rPr>
        <w:t xml:space="preserve">и  </w:t>
      </w:r>
      <w:r w:rsidR="001B561B" w:rsidRPr="006A0D53">
        <w:rPr>
          <w:rFonts w:ascii="Times New Roman" w:eastAsia="Times New Roman" w:hAnsi="Times New Roman" w:cs="Times New Roman"/>
          <w:sz w:val="26"/>
        </w:rPr>
        <w:t xml:space="preserve">по прогнозу </w:t>
      </w:r>
      <w:r w:rsidRPr="006A0D53">
        <w:rPr>
          <w:rFonts w:ascii="Times New Roman" w:eastAsia="Times New Roman" w:hAnsi="Times New Roman" w:cs="Times New Roman"/>
          <w:sz w:val="26"/>
        </w:rPr>
        <w:t>к 202</w:t>
      </w:r>
      <w:r w:rsidR="00C43BEF" w:rsidRPr="006A0D53">
        <w:rPr>
          <w:rFonts w:ascii="Times New Roman" w:eastAsia="Times New Roman" w:hAnsi="Times New Roman" w:cs="Times New Roman"/>
          <w:sz w:val="26"/>
        </w:rPr>
        <w:t>6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составит</w:t>
      </w:r>
      <w:r w:rsidR="00EE36B3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C43BEF" w:rsidRPr="006A0D53">
        <w:rPr>
          <w:rFonts w:ascii="Times New Roman" w:eastAsia="Times New Roman" w:hAnsi="Times New Roman" w:cs="Times New Roman"/>
          <w:sz w:val="26"/>
        </w:rPr>
        <w:t>-</w:t>
      </w:r>
      <w:r w:rsidR="00EE36B3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C43BEF" w:rsidRPr="006A0D53">
        <w:rPr>
          <w:rFonts w:ascii="Times New Roman" w:eastAsia="Times New Roman" w:hAnsi="Times New Roman" w:cs="Times New Roman"/>
          <w:sz w:val="26"/>
        </w:rPr>
        <w:t>5</w:t>
      </w:r>
      <w:r w:rsidRPr="006A0D53">
        <w:rPr>
          <w:rFonts w:ascii="Times New Roman" w:eastAsia="Times New Roman" w:hAnsi="Times New Roman" w:cs="Times New Roman"/>
          <w:sz w:val="26"/>
        </w:rPr>
        <w:t>,</w:t>
      </w:r>
      <w:r w:rsidR="00C43BEF" w:rsidRPr="006A0D53">
        <w:rPr>
          <w:rFonts w:ascii="Times New Roman" w:eastAsia="Times New Roman" w:hAnsi="Times New Roman" w:cs="Times New Roman"/>
          <w:sz w:val="26"/>
        </w:rPr>
        <w:t>77</w:t>
      </w:r>
      <w:r w:rsidR="004C2093" w:rsidRPr="006A0D53">
        <w:rPr>
          <w:rFonts w:ascii="Times New Roman" w:eastAsia="Times New Roman" w:hAnsi="Times New Roman" w:cs="Times New Roman"/>
          <w:sz w:val="26"/>
        </w:rPr>
        <w:t>%</w:t>
      </w:r>
      <w:r w:rsidRPr="006A0D53">
        <w:rPr>
          <w:rFonts w:ascii="Times New Roman" w:eastAsia="Times New Roman" w:hAnsi="Times New Roman" w:cs="Times New Roman"/>
          <w:sz w:val="26"/>
        </w:rPr>
        <w:t>.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На демографическую ситуацию продолжает влиять отток  населения </w:t>
      </w:r>
      <w:r w:rsidR="00A0306A" w:rsidRPr="006A0D53">
        <w:rPr>
          <w:rFonts w:ascii="Times New Roman" w:eastAsia="Times New Roman" w:hAnsi="Times New Roman" w:cs="Times New Roman"/>
          <w:sz w:val="26"/>
        </w:rPr>
        <w:t xml:space="preserve">                           </w:t>
      </w:r>
      <w:r w:rsidRPr="006A0D53">
        <w:rPr>
          <w:rFonts w:ascii="Times New Roman" w:eastAsia="Times New Roman" w:hAnsi="Times New Roman" w:cs="Times New Roman"/>
          <w:sz w:val="26"/>
        </w:rPr>
        <w:t>в   крупные города Приморского края и в другие регионы Российской Федерации.  Миграционная убыль населения в 202</w:t>
      </w:r>
      <w:r w:rsidR="004C2093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</w:t>
      </w:r>
      <w:r w:rsidR="00A0306A" w:rsidRPr="006A0D53">
        <w:rPr>
          <w:rFonts w:ascii="Times New Roman" w:eastAsia="Times New Roman" w:hAnsi="Times New Roman" w:cs="Times New Roman"/>
          <w:sz w:val="26"/>
        </w:rPr>
        <w:t xml:space="preserve">по оценке </w:t>
      </w:r>
      <w:r w:rsidRPr="006A0D53">
        <w:rPr>
          <w:rFonts w:ascii="Times New Roman" w:eastAsia="Times New Roman" w:hAnsi="Times New Roman" w:cs="Times New Roman"/>
          <w:sz w:val="26"/>
        </w:rPr>
        <w:t>составит 1</w:t>
      </w:r>
      <w:r w:rsidR="004C2093" w:rsidRPr="006A0D53">
        <w:rPr>
          <w:rFonts w:ascii="Times New Roman" w:eastAsia="Times New Roman" w:hAnsi="Times New Roman" w:cs="Times New Roman"/>
          <w:sz w:val="26"/>
        </w:rPr>
        <w:t>97</w:t>
      </w:r>
      <w:r w:rsidRPr="006A0D53">
        <w:rPr>
          <w:rFonts w:ascii="Times New Roman" w:eastAsia="Times New Roman" w:hAnsi="Times New Roman" w:cs="Times New Roman"/>
          <w:sz w:val="26"/>
        </w:rPr>
        <w:t xml:space="preserve"> человек</w:t>
      </w:r>
      <w:r w:rsidR="001B561B" w:rsidRPr="006A0D53">
        <w:rPr>
          <w:rFonts w:ascii="Times New Roman" w:eastAsia="Times New Roman" w:hAnsi="Times New Roman" w:cs="Times New Roman"/>
          <w:sz w:val="26"/>
        </w:rPr>
        <w:t xml:space="preserve">                        и </w:t>
      </w:r>
      <w:r w:rsidRPr="006A0D53">
        <w:rPr>
          <w:rFonts w:ascii="Times New Roman" w:eastAsia="Times New Roman" w:hAnsi="Times New Roman" w:cs="Times New Roman"/>
          <w:sz w:val="26"/>
        </w:rPr>
        <w:t>в периоде к 202</w:t>
      </w:r>
      <w:r w:rsidR="004C2093" w:rsidRPr="006A0D53">
        <w:rPr>
          <w:rFonts w:ascii="Times New Roman" w:eastAsia="Times New Roman" w:hAnsi="Times New Roman" w:cs="Times New Roman"/>
          <w:sz w:val="26"/>
        </w:rPr>
        <w:t>6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данный показатель </w:t>
      </w:r>
      <w:r w:rsidR="00DA24E3" w:rsidRPr="006A0D53">
        <w:rPr>
          <w:rFonts w:ascii="Times New Roman" w:eastAsia="Times New Roman" w:hAnsi="Times New Roman" w:cs="Times New Roman"/>
          <w:sz w:val="26"/>
        </w:rPr>
        <w:t>в базовом варианте прогнозируется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A63C13" w:rsidRPr="006A0D53">
        <w:rPr>
          <w:rFonts w:ascii="Times New Roman" w:eastAsia="Times New Roman" w:hAnsi="Times New Roman" w:cs="Times New Roman"/>
          <w:sz w:val="26"/>
        </w:rPr>
        <w:t>1</w:t>
      </w:r>
      <w:r w:rsidR="004C2093" w:rsidRPr="006A0D53">
        <w:rPr>
          <w:rFonts w:ascii="Times New Roman" w:eastAsia="Times New Roman" w:hAnsi="Times New Roman" w:cs="Times New Roman"/>
          <w:sz w:val="26"/>
        </w:rPr>
        <w:t>75</w:t>
      </w:r>
      <w:r w:rsidRPr="006A0D53">
        <w:rPr>
          <w:rFonts w:ascii="Times New Roman" w:eastAsia="Times New Roman" w:hAnsi="Times New Roman" w:cs="Times New Roman"/>
          <w:sz w:val="26"/>
        </w:rPr>
        <w:t xml:space="preserve"> человек.  </w:t>
      </w:r>
    </w:p>
    <w:p w:rsidR="00BD40F6" w:rsidRPr="006A0D53" w:rsidRDefault="00BD40F6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6A0D53" w:rsidRDefault="0088624A" w:rsidP="00117E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>Промышленное производство</w:t>
      </w:r>
    </w:p>
    <w:p w:rsidR="00A41149" w:rsidRPr="006A0D53" w:rsidRDefault="00963076" w:rsidP="00A4114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0D53">
        <w:rPr>
          <w:rFonts w:ascii="Times New Roman" w:eastAsia="Times New Roman" w:hAnsi="Times New Roman" w:cs="Times New Roman"/>
          <w:sz w:val="26"/>
          <w:szCs w:val="26"/>
        </w:rPr>
        <w:t>О</w:t>
      </w:r>
      <w:r w:rsidR="00A41149" w:rsidRPr="006A0D53">
        <w:rPr>
          <w:rFonts w:ascii="Times New Roman" w:eastAsia="Times New Roman" w:hAnsi="Times New Roman" w:cs="Times New Roman"/>
          <w:sz w:val="26"/>
          <w:szCs w:val="26"/>
        </w:rPr>
        <w:t>бъем отгруженной продукции предприятий, занимающихся промышленным производством</w:t>
      </w:r>
      <w:r w:rsidR="00E47E69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в 2023 году оценивается на уровне</w:t>
      </w:r>
      <w:r w:rsidR="00E47E69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41149" w:rsidRPr="006A0D53">
        <w:rPr>
          <w:rFonts w:ascii="Times New Roman" w:eastAsia="Times New Roman" w:hAnsi="Times New Roman" w:cs="Times New Roman"/>
          <w:sz w:val="26"/>
          <w:szCs w:val="26"/>
        </w:rPr>
        <w:t>51</w:t>
      </w:r>
      <w:r w:rsidR="00E47E69" w:rsidRPr="006A0D53">
        <w:rPr>
          <w:rFonts w:ascii="Times New Roman" w:eastAsia="Times New Roman" w:hAnsi="Times New Roman" w:cs="Times New Roman"/>
          <w:sz w:val="26"/>
          <w:szCs w:val="26"/>
        </w:rPr>
        <w:t>94</w:t>
      </w:r>
      <w:r w:rsidR="00A41149" w:rsidRPr="006A0D53">
        <w:rPr>
          <w:rFonts w:ascii="Times New Roman" w:eastAsia="Times New Roman" w:hAnsi="Times New Roman" w:cs="Times New Roman"/>
          <w:sz w:val="26"/>
          <w:szCs w:val="26"/>
        </w:rPr>
        <w:t>,</w:t>
      </w:r>
      <w:r w:rsidR="00E47E69" w:rsidRPr="006A0D53">
        <w:rPr>
          <w:rFonts w:ascii="Times New Roman" w:eastAsia="Times New Roman" w:hAnsi="Times New Roman" w:cs="Times New Roman"/>
          <w:sz w:val="26"/>
          <w:szCs w:val="26"/>
        </w:rPr>
        <w:t>0</w:t>
      </w:r>
      <w:r w:rsidR="00A41149" w:rsidRPr="006A0D53">
        <w:rPr>
          <w:rFonts w:ascii="Times New Roman" w:eastAsia="Times New Roman" w:hAnsi="Times New Roman" w:cs="Times New Roman"/>
          <w:sz w:val="26"/>
          <w:szCs w:val="26"/>
        </w:rPr>
        <w:t xml:space="preserve"> млн</w:t>
      </w:r>
      <w:proofErr w:type="gramStart"/>
      <w:r w:rsidR="00A41149" w:rsidRPr="006A0D53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="00A41149" w:rsidRPr="006A0D53">
        <w:rPr>
          <w:rFonts w:ascii="Times New Roman" w:eastAsia="Times New Roman" w:hAnsi="Times New Roman" w:cs="Times New Roman"/>
          <w:sz w:val="26"/>
          <w:szCs w:val="26"/>
        </w:rPr>
        <w:t>ублей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E47E69" w:rsidRPr="006A0D53">
        <w:rPr>
          <w:rFonts w:ascii="Times New Roman" w:eastAsia="Times New Roman" w:hAnsi="Times New Roman" w:cs="Times New Roman"/>
          <w:sz w:val="26"/>
          <w:szCs w:val="26"/>
        </w:rPr>
        <w:t>увелич</w:t>
      </w:r>
      <w:r w:rsidR="006E0810" w:rsidRPr="006A0D53">
        <w:rPr>
          <w:rFonts w:ascii="Times New Roman" w:eastAsia="Times New Roman" w:hAnsi="Times New Roman" w:cs="Times New Roman"/>
          <w:sz w:val="26"/>
          <w:szCs w:val="26"/>
        </w:rPr>
        <w:t>ение</w:t>
      </w:r>
      <w:r w:rsidR="00E47E69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к уровню 2022 года </w:t>
      </w:r>
      <w:r w:rsidR="00E47E69" w:rsidRPr="006A0D53">
        <w:rPr>
          <w:rFonts w:ascii="Times New Roman" w:eastAsia="Times New Roman" w:hAnsi="Times New Roman" w:cs="Times New Roman"/>
          <w:sz w:val="26"/>
          <w:szCs w:val="26"/>
        </w:rPr>
        <w:t>на 0,2</w:t>
      </w:r>
      <w:r w:rsidR="00A41149" w:rsidRPr="006A0D53">
        <w:rPr>
          <w:rFonts w:ascii="Times New Roman" w:eastAsia="Times New Roman" w:hAnsi="Times New Roman" w:cs="Times New Roman"/>
          <w:sz w:val="26"/>
          <w:szCs w:val="26"/>
        </w:rPr>
        <w:t>%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)</w:t>
      </w:r>
      <w:r w:rsidR="00A0306A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41149" w:rsidRPr="006A0D5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E36F88" w:rsidRDefault="00E36F88" w:rsidP="0019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E36F88" w:rsidRDefault="00E36F88" w:rsidP="0019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197947" w:rsidRPr="006A0D53" w:rsidRDefault="00197947" w:rsidP="001979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6A0D53">
        <w:rPr>
          <w:rFonts w:ascii="Times New Roman" w:eastAsia="Times New Roman" w:hAnsi="Times New Roman" w:cs="Times New Roman"/>
          <w:sz w:val="26"/>
        </w:rPr>
        <w:t xml:space="preserve">Прогнозирование объема отгруженной продукции (работ, услуг) проведено на основании анализа динамических рядов годовых данных за период 2021 – 2022 годов, а также полученной оценки за 2023 год (по показателям в разрезе производств в действующих ценах, в разрезе выпуска видов продукции </w:t>
      </w:r>
      <w:r w:rsidR="00B346F3" w:rsidRPr="006A0D53">
        <w:rPr>
          <w:rFonts w:ascii="Times New Roman" w:eastAsia="Times New Roman" w:hAnsi="Times New Roman" w:cs="Times New Roman"/>
          <w:sz w:val="26"/>
        </w:rPr>
        <w:t xml:space="preserve">                               </w:t>
      </w:r>
      <w:r w:rsidRPr="006A0D53">
        <w:rPr>
          <w:rFonts w:ascii="Times New Roman" w:eastAsia="Times New Roman" w:hAnsi="Times New Roman" w:cs="Times New Roman"/>
          <w:sz w:val="26"/>
        </w:rPr>
        <w:t xml:space="preserve">в натуральном выражении, индексам производства, рассчитываемым </w:t>
      </w:r>
      <w:proofErr w:type="spellStart"/>
      <w:r w:rsidRPr="006A0D53">
        <w:rPr>
          <w:rFonts w:ascii="Times New Roman" w:eastAsia="Times New Roman" w:hAnsi="Times New Roman" w:cs="Times New Roman"/>
          <w:sz w:val="26"/>
        </w:rPr>
        <w:t>Приморскстатом</w:t>
      </w:r>
      <w:proofErr w:type="spellEnd"/>
      <w:r w:rsidRPr="006A0D53">
        <w:rPr>
          <w:rFonts w:ascii="Times New Roman" w:eastAsia="Times New Roman" w:hAnsi="Times New Roman" w:cs="Times New Roman"/>
          <w:sz w:val="26"/>
        </w:rPr>
        <w:t xml:space="preserve">), а также информации, предоставленной рядом предприятий </w:t>
      </w:r>
      <w:r w:rsidR="004E3171" w:rsidRPr="006A0D53">
        <w:rPr>
          <w:rFonts w:ascii="Times New Roman" w:eastAsia="Times New Roman" w:hAnsi="Times New Roman" w:cs="Times New Roman"/>
          <w:sz w:val="26"/>
        </w:rPr>
        <w:t>ЛГО</w:t>
      </w:r>
      <w:r w:rsidRPr="006A0D53">
        <w:rPr>
          <w:rFonts w:ascii="Times New Roman" w:eastAsia="Times New Roman" w:hAnsi="Times New Roman" w:cs="Times New Roman"/>
          <w:sz w:val="26"/>
        </w:rPr>
        <w:t>:</w:t>
      </w:r>
      <w:proofErr w:type="gramEnd"/>
      <w:r w:rsidRPr="006A0D53">
        <w:rPr>
          <w:rFonts w:ascii="Times New Roman" w:eastAsia="Times New Roman" w:hAnsi="Times New Roman" w:cs="Times New Roman"/>
          <w:sz w:val="26"/>
        </w:rPr>
        <w:t xml:space="preserve"> ООО «Скит», ООО «Лесозаводское дорожное эксплуатационное предприятие», филиал Лесозаводский КГУП </w:t>
      </w:r>
      <w:proofErr w:type="spellStart"/>
      <w:r w:rsidRPr="006A0D53">
        <w:rPr>
          <w:rFonts w:ascii="Times New Roman" w:eastAsia="Times New Roman" w:hAnsi="Times New Roman" w:cs="Times New Roman"/>
          <w:sz w:val="26"/>
        </w:rPr>
        <w:t>Примтеплоэнерго</w:t>
      </w:r>
      <w:proofErr w:type="spellEnd"/>
      <w:r w:rsidRPr="006A0D53">
        <w:rPr>
          <w:rFonts w:ascii="Times New Roman" w:eastAsia="Times New Roman" w:hAnsi="Times New Roman" w:cs="Times New Roman"/>
          <w:sz w:val="26"/>
        </w:rPr>
        <w:t xml:space="preserve">, ЗАО «Артель старателей </w:t>
      </w:r>
      <w:proofErr w:type="spellStart"/>
      <w:r w:rsidRPr="006A0D53">
        <w:rPr>
          <w:rFonts w:ascii="Times New Roman" w:eastAsia="Times New Roman" w:hAnsi="Times New Roman" w:cs="Times New Roman"/>
          <w:sz w:val="26"/>
        </w:rPr>
        <w:t>Тернейлесстрой</w:t>
      </w:r>
      <w:proofErr w:type="spellEnd"/>
      <w:r w:rsidRPr="006A0D53">
        <w:rPr>
          <w:rFonts w:ascii="Times New Roman" w:eastAsia="Times New Roman" w:hAnsi="Times New Roman" w:cs="Times New Roman"/>
          <w:sz w:val="26"/>
        </w:rPr>
        <w:t>», ООО «Лесозаводский лесоперерабатывающий комплекс», ООО «</w:t>
      </w:r>
      <w:proofErr w:type="spellStart"/>
      <w:r w:rsidRPr="006A0D53">
        <w:rPr>
          <w:rFonts w:ascii="Times New Roman" w:eastAsia="Times New Roman" w:hAnsi="Times New Roman" w:cs="Times New Roman"/>
          <w:sz w:val="26"/>
        </w:rPr>
        <w:t>Водоресурс</w:t>
      </w:r>
      <w:proofErr w:type="spellEnd"/>
      <w:r w:rsidRPr="006A0D53">
        <w:rPr>
          <w:rFonts w:ascii="Times New Roman" w:eastAsia="Times New Roman" w:hAnsi="Times New Roman" w:cs="Times New Roman"/>
          <w:sz w:val="26"/>
        </w:rPr>
        <w:t xml:space="preserve">», ООО «Водосток», ООО «Коммунальные сети», </w:t>
      </w:r>
      <w:r w:rsidR="009F2A10" w:rsidRPr="006A0D53">
        <w:rPr>
          <w:rFonts w:ascii="Times New Roman" w:eastAsia="Times New Roman" w:hAnsi="Times New Roman" w:cs="Times New Roman"/>
          <w:sz w:val="26"/>
        </w:rPr>
        <w:t xml:space="preserve">Эксплуатационное локомотивное депо </w:t>
      </w:r>
      <w:proofErr w:type="spellStart"/>
      <w:r w:rsidR="009F2A10" w:rsidRPr="006A0D53">
        <w:rPr>
          <w:rFonts w:ascii="Times New Roman" w:eastAsia="Times New Roman" w:hAnsi="Times New Roman" w:cs="Times New Roman"/>
          <w:sz w:val="26"/>
        </w:rPr>
        <w:t>Ружино</w:t>
      </w:r>
      <w:proofErr w:type="spellEnd"/>
      <w:r w:rsidR="009F2A10" w:rsidRPr="006A0D53">
        <w:rPr>
          <w:rFonts w:ascii="Times New Roman" w:eastAsia="Times New Roman" w:hAnsi="Times New Roman" w:cs="Times New Roman"/>
          <w:sz w:val="26"/>
        </w:rPr>
        <w:t xml:space="preserve"> Дальневосточной дирекции тяги ДТ ОАО «РЖД»</w:t>
      </w:r>
      <w:r w:rsidRPr="006A0D53">
        <w:rPr>
          <w:rFonts w:ascii="Times New Roman" w:eastAsia="Times New Roman" w:hAnsi="Times New Roman" w:cs="Times New Roman"/>
          <w:sz w:val="26"/>
        </w:rPr>
        <w:t xml:space="preserve">, </w:t>
      </w:r>
      <w:r w:rsidRPr="006A0D53">
        <w:rPr>
          <w:rFonts w:ascii="Times New Roman" w:hAnsi="Times New Roman" w:cs="Times New Roman"/>
          <w:sz w:val="26"/>
          <w:szCs w:val="26"/>
        </w:rPr>
        <w:t>филиала АО «ДРСК» ПЭС СП Западные электрические сети.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B346F3" w:rsidRPr="006A0D53">
        <w:rPr>
          <w:rFonts w:ascii="Times New Roman" w:eastAsia="Times New Roman" w:hAnsi="Times New Roman" w:cs="Times New Roman"/>
          <w:sz w:val="26"/>
        </w:rPr>
        <w:t>У</w:t>
      </w:r>
      <w:r w:rsidR="00B346F3" w:rsidRPr="006A0D53">
        <w:rPr>
          <w:rFonts w:ascii="Times New Roman" w:eastAsia="Times New Roman" w:hAnsi="Times New Roman" w:cs="Times New Roman"/>
          <w:sz w:val="26"/>
          <w:szCs w:val="26"/>
        </w:rPr>
        <w:t xml:space="preserve">величение объема отгруженной продукции предполагается  3% - 6% в год и в 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периоде </w:t>
      </w:r>
      <w:r w:rsidR="00B346F3" w:rsidRPr="006A0D53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2026 году </w:t>
      </w:r>
      <w:r w:rsidR="00963076"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346F3" w:rsidRPr="006A0D53">
        <w:rPr>
          <w:rFonts w:ascii="Times New Roman" w:eastAsia="Times New Roman" w:hAnsi="Times New Roman" w:cs="Times New Roman"/>
          <w:sz w:val="26"/>
          <w:szCs w:val="26"/>
        </w:rPr>
        <w:t>прогнозируется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A24E3" w:rsidRPr="006A0D53">
        <w:rPr>
          <w:rFonts w:ascii="Times New Roman" w:eastAsia="Times New Roman" w:hAnsi="Times New Roman" w:cs="Times New Roman"/>
          <w:sz w:val="26"/>
          <w:szCs w:val="26"/>
        </w:rPr>
        <w:t xml:space="preserve">в базовом варианте 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6109,83 млн</w:t>
      </w:r>
      <w:proofErr w:type="gramStart"/>
      <w:r w:rsidRPr="006A0D53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ублей. </w:t>
      </w:r>
    </w:p>
    <w:p w:rsidR="00A41149" w:rsidRPr="006A0D53" w:rsidRDefault="00A41149" w:rsidP="00A4114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Темп роста промышленного производства</w:t>
      </w:r>
      <w:r w:rsidRPr="006A0D53">
        <w:rPr>
          <w:rFonts w:ascii="Times New Roman" w:eastAsia="Times New Roman" w:hAnsi="Times New Roman" w:cs="Times New Roman"/>
          <w:i/>
          <w:sz w:val="26"/>
        </w:rPr>
        <w:t xml:space="preserve"> </w:t>
      </w:r>
      <w:r w:rsidRPr="006A0D53">
        <w:rPr>
          <w:rFonts w:ascii="Times New Roman" w:eastAsia="Times New Roman" w:hAnsi="Times New Roman" w:cs="Times New Roman"/>
          <w:sz w:val="26"/>
        </w:rPr>
        <w:t xml:space="preserve">по крупным и средним предприятиям </w:t>
      </w:r>
      <w:r w:rsidR="00B346F3" w:rsidRPr="006A0D53">
        <w:rPr>
          <w:rFonts w:ascii="Times New Roman" w:eastAsia="Times New Roman" w:hAnsi="Times New Roman" w:cs="Times New Roman"/>
          <w:sz w:val="26"/>
        </w:rPr>
        <w:t>ЛГО</w:t>
      </w:r>
      <w:r w:rsidRPr="006A0D53">
        <w:rPr>
          <w:rFonts w:ascii="Times New Roman" w:eastAsia="Times New Roman" w:hAnsi="Times New Roman" w:cs="Times New Roman"/>
          <w:sz w:val="26"/>
        </w:rPr>
        <w:t xml:space="preserve">  </w:t>
      </w:r>
      <w:r w:rsidR="00E47E69" w:rsidRPr="006A0D53">
        <w:rPr>
          <w:rFonts w:ascii="Times New Roman" w:eastAsia="Times New Roman" w:hAnsi="Times New Roman" w:cs="Times New Roman"/>
          <w:sz w:val="26"/>
        </w:rPr>
        <w:t xml:space="preserve">в </w:t>
      </w:r>
      <w:r w:rsidRPr="006A0D53">
        <w:rPr>
          <w:rFonts w:ascii="Times New Roman" w:eastAsia="Times New Roman" w:hAnsi="Times New Roman" w:cs="Times New Roman"/>
          <w:sz w:val="26"/>
        </w:rPr>
        <w:t>202</w:t>
      </w:r>
      <w:r w:rsidR="00E47E69" w:rsidRPr="006A0D53">
        <w:rPr>
          <w:rFonts w:ascii="Times New Roman" w:eastAsia="Times New Roman" w:hAnsi="Times New Roman" w:cs="Times New Roman"/>
          <w:sz w:val="26"/>
        </w:rPr>
        <w:t xml:space="preserve">3 </w:t>
      </w:r>
      <w:r w:rsidRPr="006A0D53">
        <w:rPr>
          <w:rFonts w:ascii="Times New Roman" w:eastAsia="Times New Roman" w:hAnsi="Times New Roman" w:cs="Times New Roman"/>
          <w:sz w:val="26"/>
        </w:rPr>
        <w:t>год</w:t>
      </w:r>
      <w:r w:rsidR="00E47E69" w:rsidRPr="006A0D53">
        <w:rPr>
          <w:rFonts w:ascii="Times New Roman" w:eastAsia="Times New Roman" w:hAnsi="Times New Roman" w:cs="Times New Roman"/>
          <w:sz w:val="26"/>
        </w:rPr>
        <w:t xml:space="preserve">у по оценке </w:t>
      </w:r>
      <w:r w:rsidRPr="006A0D53">
        <w:rPr>
          <w:rFonts w:ascii="Times New Roman" w:eastAsia="Times New Roman" w:hAnsi="Times New Roman" w:cs="Times New Roman"/>
          <w:sz w:val="26"/>
        </w:rPr>
        <w:t>состави</w:t>
      </w:r>
      <w:r w:rsidR="00E47E69" w:rsidRPr="006A0D53">
        <w:rPr>
          <w:rFonts w:ascii="Times New Roman" w:eastAsia="Times New Roman" w:hAnsi="Times New Roman" w:cs="Times New Roman"/>
          <w:sz w:val="26"/>
        </w:rPr>
        <w:t>т</w:t>
      </w:r>
      <w:r w:rsidRPr="006A0D53">
        <w:rPr>
          <w:rFonts w:ascii="Times New Roman" w:eastAsia="Times New Roman" w:hAnsi="Times New Roman" w:cs="Times New Roman"/>
          <w:sz w:val="26"/>
        </w:rPr>
        <w:t xml:space="preserve">  1</w:t>
      </w:r>
      <w:r w:rsidR="00E47E69" w:rsidRPr="006A0D53">
        <w:rPr>
          <w:rFonts w:ascii="Times New Roman" w:eastAsia="Times New Roman" w:hAnsi="Times New Roman" w:cs="Times New Roman"/>
          <w:sz w:val="26"/>
        </w:rPr>
        <w:t>08,4</w:t>
      </w:r>
      <w:r w:rsidRPr="006A0D53">
        <w:rPr>
          <w:rFonts w:ascii="Times New Roman" w:eastAsia="Times New Roman" w:hAnsi="Times New Roman" w:cs="Times New Roman"/>
          <w:sz w:val="26"/>
        </w:rPr>
        <w:t>% к 202</w:t>
      </w:r>
      <w:r w:rsidR="009F6E81" w:rsidRPr="006A0D53">
        <w:rPr>
          <w:rFonts w:ascii="Times New Roman" w:eastAsia="Times New Roman" w:hAnsi="Times New Roman" w:cs="Times New Roman"/>
          <w:sz w:val="26"/>
        </w:rPr>
        <w:t>2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</w:t>
      </w:r>
      <w:r w:rsidR="00E47E69" w:rsidRPr="006A0D53">
        <w:rPr>
          <w:rFonts w:ascii="Times New Roman" w:eastAsia="Times New Roman" w:hAnsi="Times New Roman" w:cs="Times New Roman"/>
          <w:sz w:val="26"/>
        </w:rPr>
        <w:t>у</w:t>
      </w:r>
      <w:r w:rsidRPr="006A0D53">
        <w:rPr>
          <w:rFonts w:ascii="Times New Roman" w:eastAsia="Times New Roman" w:hAnsi="Times New Roman" w:cs="Times New Roman"/>
          <w:sz w:val="26"/>
        </w:rPr>
        <w:t xml:space="preserve">. </w:t>
      </w:r>
    </w:p>
    <w:p w:rsidR="00E47E69" w:rsidRPr="006A0D53" w:rsidRDefault="00E47E69" w:rsidP="00E47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В прогнозируемом периоде предполагаемы</w:t>
      </w:r>
      <w:r w:rsidR="009F6E81" w:rsidRPr="006A0D53">
        <w:rPr>
          <w:rFonts w:ascii="Times New Roman" w:eastAsia="Times New Roman" w:hAnsi="Times New Roman" w:cs="Times New Roman"/>
          <w:sz w:val="26"/>
        </w:rPr>
        <w:t>й</w:t>
      </w:r>
      <w:r w:rsidRPr="006A0D53">
        <w:rPr>
          <w:rFonts w:ascii="Times New Roman" w:eastAsia="Times New Roman" w:hAnsi="Times New Roman" w:cs="Times New Roman"/>
          <w:sz w:val="26"/>
        </w:rPr>
        <w:t xml:space="preserve"> темп роста промышленного производства составит  </w:t>
      </w:r>
      <w:r w:rsidR="00C65895" w:rsidRPr="006A0D53">
        <w:rPr>
          <w:rFonts w:ascii="Times New Roman" w:eastAsia="Times New Roman" w:hAnsi="Times New Roman" w:cs="Times New Roman"/>
          <w:sz w:val="26"/>
        </w:rPr>
        <w:t xml:space="preserve">0,6% - </w:t>
      </w:r>
      <w:r w:rsidRPr="006A0D53">
        <w:rPr>
          <w:rFonts w:ascii="Times New Roman" w:eastAsia="Times New Roman" w:hAnsi="Times New Roman" w:cs="Times New Roman"/>
          <w:sz w:val="26"/>
        </w:rPr>
        <w:t xml:space="preserve">1 % в год. </w:t>
      </w:r>
    </w:p>
    <w:p w:rsidR="00BD40F6" w:rsidRPr="006A0D53" w:rsidRDefault="0088624A" w:rsidP="00260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В структуре промышленного производства преобладают две отрасли, </w:t>
      </w:r>
      <w:r w:rsidR="00A4352D" w:rsidRPr="006A0D53">
        <w:rPr>
          <w:rFonts w:ascii="Times New Roman" w:eastAsia="Times New Roman" w:hAnsi="Times New Roman" w:cs="Times New Roman"/>
          <w:sz w:val="26"/>
        </w:rPr>
        <w:t xml:space="preserve">составляющие </w:t>
      </w:r>
      <w:r w:rsidRPr="006A0D53">
        <w:rPr>
          <w:rFonts w:ascii="Times New Roman" w:eastAsia="Times New Roman" w:hAnsi="Times New Roman" w:cs="Times New Roman"/>
          <w:sz w:val="26"/>
        </w:rPr>
        <w:t>основу промышленного потенциала городского округа: «обрабатывающие производства» и «производство и распределение электроэнергии, газа и воды». Обрабатывающие производства представлены производством пищевых продуктов, включая напитки, обработкой древесины и производством изделий из дерева.</w:t>
      </w:r>
    </w:p>
    <w:p w:rsidR="00A4352D" w:rsidRPr="006A0D53" w:rsidRDefault="0088624A" w:rsidP="00260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Положитель</w:t>
      </w:r>
      <w:r w:rsidR="00A4352D" w:rsidRPr="006A0D53">
        <w:rPr>
          <w:rFonts w:ascii="Times New Roman" w:eastAsia="Times New Roman" w:hAnsi="Times New Roman" w:cs="Times New Roman"/>
          <w:sz w:val="26"/>
        </w:rPr>
        <w:t xml:space="preserve">ный темп роста прогнозируется </w:t>
      </w:r>
      <w:proofErr w:type="gramStart"/>
      <w:r w:rsidR="00A4352D" w:rsidRPr="006A0D53">
        <w:rPr>
          <w:rFonts w:ascii="Times New Roman" w:eastAsia="Times New Roman" w:hAnsi="Times New Roman" w:cs="Times New Roman"/>
          <w:sz w:val="26"/>
        </w:rPr>
        <w:t>в</w:t>
      </w:r>
      <w:proofErr w:type="gramEnd"/>
      <w:r w:rsidR="00A4352D" w:rsidRPr="006A0D53">
        <w:rPr>
          <w:rFonts w:ascii="Times New Roman" w:eastAsia="Times New Roman" w:hAnsi="Times New Roman" w:cs="Times New Roman"/>
          <w:sz w:val="26"/>
        </w:rPr>
        <w:t>:</w:t>
      </w:r>
    </w:p>
    <w:p w:rsidR="00A4352D" w:rsidRPr="006A0D53" w:rsidRDefault="00A4352D" w:rsidP="00260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- </w:t>
      </w:r>
      <w:proofErr w:type="gramStart"/>
      <w:r w:rsidR="0088624A" w:rsidRPr="006A0D53">
        <w:rPr>
          <w:rFonts w:ascii="Times New Roman" w:eastAsia="Times New Roman" w:hAnsi="Times New Roman" w:cs="Times New Roman"/>
          <w:sz w:val="26"/>
        </w:rPr>
        <w:t>производстве</w:t>
      </w:r>
      <w:proofErr w:type="gramEnd"/>
      <w:r w:rsidR="0088624A" w:rsidRPr="006A0D53">
        <w:rPr>
          <w:rFonts w:ascii="Times New Roman" w:eastAsia="Times New Roman" w:hAnsi="Times New Roman" w:cs="Times New Roman"/>
          <w:sz w:val="26"/>
        </w:rPr>
        <w:t xml:space="preserve"> пищевых продуктов</w:t>
      </w:r>
      <w:r w:rsidR="009A4869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Pr="006A0D53">
        <w:rPr>
          <w:rFonts w:ascii="Times New Roman" w:eastAsia="Times New Roman" w:hAnsi="Times New Roman" w:cs="Times New Roman"/>
          <w:sz w:val="26"/>
        </w:rPr>
        <w:t>(</w:t>
      </w:r>
      <w:r w:rsidR="0088624A" w:rsidRPr="006A0D53">
        <w:rPr>
          <w:rFonts w:ascii="Times New Roman" w:eastAsia="Times New Roman" w:hAnsi="Times New Roman" w:cs="Times New Roman"/>
          <w:sz w:val="26"/>
        </w:rPr>
        <w:t>ООО «Скит»</w:t>
      </w:r>
      <w:r w:rsidRPr="006A0D53">
        <w:rPr>
          <w:rFonts w:ascii="Times New Roman" w:eastAsia="Times New Roman" w:hAnsi="Times New Roman" w:cs="Times New Roman"/>
          <w:sz w:val="26"/>
        </w:rPr>
        <w:t>);</w:t>
      </w:r>
    </w:p>
    <w:p w:rsidR="00A4352D" w:rsidRPr="006A0D53" w:rsidRDefault="00A4352D" w:rsidP="00260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- </w:t>
      </w:r>
      <w:r w:rsidR="0088624A" w:rsidRPr="006A0D53">
        <w:rPr>
          <w:rFonts w:ascii="Times New Roman" w:eastAsia="Times New Roman" w:hAnsi="Times New Roman" w:cs="Times New Roman"/>
          <w:sz w:val="26"/>
        </w:rPr>
        <w:t>эксплуатаци</w:t>
      </w:r>
      <w:r w:rsidR="00636861" w:rsidRPr="006A0D53">
        <w:rPr>
          <w:rFonts w:ascii="Times New Roman" w:eastAsia="Times New Roman" w:hAnsi="Times New Roman" w:cs="Times New Roman"/>
          <w:sz w:val="26"/>
        </w:rPr>
        <w:t>и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автомобильных дорог</w:t>
      </w:r>
      <w:r w:rsidR="009A4869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Pr="006A0D53">
        <w:rPr>
          <w:rFonts w:ascii="Times New Roman" w:eastAsia="Times New Roman" w:hAnsi="Times New Roman" w:cs="Times New Roman"/>
          <w:sz w:val="26"/>
        </w:rPr>
        <w:t>(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ООО «Лесозаводское дорожное эксплуатационное предприятие»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);</w:t>
      </w:r>
    </w:p>
    <w:p w:rsidR="00A4352D" w:rsidRPr="006A0D53" w:rsidRDefault="00A4352D" w:rsidP="00260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- </w:t>
      </w:r>
      <w:r w:rsidR="0088624A" w:rsidRPr="006A0D53">
        <w:rPr>
          <w:rFonts w:ascii="Times New Roman" w:eastAsia="Times New Roman" w:hAnsi="Times New Roman" w:cs="Times New Roman"/>
          <w:sz w:val="26"/>
        </w:rPr>
        <w:t>переработке древесины</w:t>
      </w:r>
      <w:r w:rsidRPr="006A0D53">
        <w:rPr>
          <w:rFonts w:ascii="Times New Roman" w:eastAsia="Times New Roman" w:hAnsi="Times New Roman" w:cs="Times New Roman"/>
          <w:sz w:val="26"/>
        </w:rPr>
        <w:t xml:space="preserve"> (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ООО «Лесозаводский лесоперерабатывающий комплекс» и ЗАО «Артель старателей </w:t>
      </w:r>
      <w:proofErr w:type="spellStart"/>
      <w:r w:rsidR="0088624A" w:rsidRPr="006A0D53">
        <w:rPr>
          <w:rFonts w:ascii="Times New Roman" w:eastAsia="Times New Roman" w:hAnsi="Times New Roman" w:cs="Times New Roman"/>
          <w:sz w:val="26"/>
        </w:rPr>
        <w:t>Тернейлесстрой</w:t>
      </w:r>
      <w:proofErr w:type="spellEnd"/>
      <w:r w:rsidR="0088624A" w:rsidRPr="006A0D53">
        <w:rPr>
          <w:rFonts w:ascii="Times New Roman" w:eastAsia="Times New Roman" w:hAnsi="Times New Roman" w:cs="Times New Roman"/>
          <w:sz w:val="26"/>
        </w:rPr>
        <w:t>»</w:t>
      </w:r>
      <w:r w:rsidRPr="006A0D53">
        <w:rPr>
          <w:rFonts w:ascii="Times New Roman" w:eastAsia="Times New Roman" w:hAnsi="Times New Roman" w:cs="Times New Roman"/>
          <w:sz w:val="26"/>
        </w:rPr>
        <w:t>);</w:t>
      </w:r>
    </w:p>
    <w:p w:rsidR="00A4352D" w:rsidRPr="006A0D53" w:rsidRDefault="00A4352D" w:rsidP="00260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- </w:t>
      </w:r>
      <w:proofErr w:type="gramStart"/>
      <w:r w:rsidR="0088624A" w:rsidRPr="006A0D53">
        <w:rPr>
          <w:rFonts w:ascii="Times New Roman" w:eastAsia="Times New Roman" w:hAnsi="Times New Roman" w:cs="Times New Roman"/>
          <w:sz w:val="26"/>
        </w:rPr>
        <w:t>предприяти</w:t>
      </w:r>
      <w:r w:rsidRPr="006A0D53">
        <w:rPr>
          <w:rFonts w:ascii="Times New Roman" w:eastAsia="Times New Roman" w:hAnsi="Times New Roman" w:cs="Times New Roman"/>
          <w:sz w:val="26"/>
        </w:rPr>
        <w:t>ях</w:t>
      </w:r>
      <w:proofErr w:type="gramEnd"/>
      <w:r w:rsidR="0088624A" w:rsidRPr="006A0D53">
        <w:rPr>
          <w:rFonts w:ascii="Times New Roman" w:eastAsia="Times New Roman" w:hAnsi="Times New Roman" w:cs="Times New Roman"/>
          <w:sz w:val="26"/>
        </w:rPr>
        <w:t xml:space="preserve"> водоснабжения и водоотведения</w:t>
      </w:r>
      <w:r w:rsidR="009A4869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Pr="006A0D53">
        <w:rPr>
          <w:rFonts w:ascii="Times New Roman" w:eastAsia="Times New Roman" w:hAnsi="Times New Roman" w:cs="Times New Roman"/>
          <w:sz w:val="26"/>
        </w:rPr>
        <w:t>(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ООО «</w:t>
      </w:r>
      <w:proofErr w:type="spellStart"/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Водоресурс</w:t>
      </w:r>
      <w:proofErr w:type="spellEnd"/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», ООО «Водосток», ООО «Коммунальные сети»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);</w:t>
      </w:r>
    </w:p>
    <w:p w:rsidR="00A4352D" w:rsidRPr="006A0D53" w:rsidRDefault="00A4352D" w:rsidP="00260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- </w:t>
      </w:r>
      <w:proofErr w:type="gramStart"/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производств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е</w:t>
      </w:r>
      <w:proofErr w:type="gramEnd"/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пара и горячей воды </w:t>
      </w:r>
      <w:r w:rsidR="009A4869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(</w:t>
      </w:r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КГУП «</w:t>
      </w:r>
      <w:proofErr w:type="spellStart"/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Примтеплоэнерго</w:t>
      </w:r>
      <w:proofErr w:type="spellEnd"/>
      <w:r w:rsidR="0088624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»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);</w:t>
      </w:r>
    </w:p>
    <w:p w:rsidR="00A4352D" w:rsidRPr="006A0D53" w:rsidRDefault="00A4352D" w:rsidP="002603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- п</w:t>
      </w:r>
      <w:r w:rsidRPr="006A0D53">
        <w:rPr>
          <w:rFonts w:ascii="Times New Roman" w:hAnsi="Times New Roman" w:cs="Times New Roman"/>
          <w:sz w:val="26"/>
          <w:szCs w:val="26"/>
          <w:shd w:val="clear" w:color="auto" w:fill="FFFFFF"/>
        </w:rPr>
        <w:t>ередаче и распределение </w:t>
      </w:r>
      <w:r w:rsidRPr="006A0D53">
        <w:rPr>
          <w:rFonts w:ascii="Times New Roman" w:hAnsi="Times New Roman" w:cs="Times New Roman"/>
          <w:bCs/>
          <w:sz w:val="26"/>
          <w:szCs w:val="26"/>
        </w:rPr>
        <w:t>электрической</w:t>
      </w:r>
      <w:r w:rsidRPr="006A0D5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 энергии, обслуживании </w:t>
      </w:r>
      <w:r w:rsidR="00F2074D" w:rsidRPr="006A0D5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                </w:t>
      </w:r>
      <w:r w:rsidRPr="006A0D53">
        <w:rPr>
          <w:rFonts w:ascii="Times New Roman" w:hAnsi="Times New Roman" w:cs="Times New Roman"/>
          <w:sz w:val="26"/>
          <w:szCs w:val="26"/>
          <w:shd w:val="clear" w:color="auto" w:fill="FFFFFF"/>
        </w:rPr>
        <w:t>и ремонте </w:t>
      </w:r>
      <w:r w:rsidRPr="006A0D53">
        <w:rPr>
          <w:rFonts w:ascii="Times New Roman" w:hAnsi="Times New Roman" w:cs="Times New Roman"/>
          <w:bCs/>
          <w:sz w:val="26"/>
          <w:szCs w:val="26"/>
        </w:rPr>
        <w:t>электрических сетей (</w:t>
      </w:r>
      <w:r w:rsidRPr="006A0D53">
        <w:rPr>
          <w:rFonts w:ascii="Times New Roman" w:hAnsi="Times New Roman" w:cs="Times New Roman"/>
          <w:sz w:val="26"/>
          <w:szCs w:val="26"/>
        </w:rPr>
        <w:t>СП «Приморские западные электрические сети» «ПЭС» АО «ДРСК»);</w:t>
      </w:r>
    </w:p>
    <w:p w:rsidR="00A4352D" w:rsidRPr="006A0D53" w:rsidRDefault="00A4352D" w:rsidP="002603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hd w:val="clear" w:color="auto" w:fill="FFFFFF"/>
        </w:rPr>
      </w:pPr>
      <w:r w:rsidRPr="006A0D53">
        <w:rPr>
          <w:rFonts w:ascii="Times New Roman" w:hAnsi="Times New Roman" w:cs="Times New Roman"/>
          <w:sz w:val="26"/>
          <w:szCs w:val="26"/>
        </w:rPr>
        <w:t>-</w:t>
      </w:r>
      <w:r w:rsidR="002603DA" w:rsidRPr="006A0D53">
        <w:rPr>
          <w:rFonts w:ascii="Times New Roman" w:hAnsi="Times New Roman" w:cs="Times New Roman"/>
          <w:sz w:val="26"/>
          <w:szCs w:val="26"/>
        </w:rPr>
        <w:t xml:space="preserve"> деятельности магистрального железнодорожного транспорта </w:t>
      </w:r>
      <w:r w:rsidRPr="006A0D53">
        <w:rPr>
          <w:rFonts w:ascii="Times New Roman" w:hAnsi="Times New Roman" w:cs="Times New Roman"/>
          <w:sz w:val="26"/>
          <w:szCs w:val="26"/>
        </w:rPr>
        <w:t>(</w:t>
      </w:r>
      <w:r w:rsidRPr="006A0D53">
        <w:rPr>
          <w:rFonts w:ascii="Times New Roman" w:eastAsia="Times New Roman" w:hAnsi="Times New Roman" w:cs="Times New Roman"/>
          <w:sz w:val="26"/>
        </w:rPr>
        <w:t xml:space="preserve">Эксплуатационное локомотивное депо </w:t>
      </w:r>
      <w:proofErr w:type="spellStart"/>
      <w:r w:rsidRPr="006A0D53">
        <w:rPr>
          <w:rFonts w:ascii="Times New Roman" w:eastAsia="Times New Roman" w:hAnsi="Times New Roman" w:cs="Times New Roman"/>
          <w:sz w:val="26"/>
        </w:rPr>
        <w:t>Ружино</w:t>
      </w:r>
      <w:proofErr w:type="spellEnd"/>
      <w:r w:rsidR="002603DA" w:rsidRPr="006A0D53">
        <w:rPr>
          <w:rFonts w:ascii="Times New Roman" w:eastAsia="Times New Roman" w:hAnsi="Times New Roman" w:cs="Times New Roman"/>
          <w:sz w:val="26"/>
        </w:rPr>
        <w:t xml:space="preserve"> Дальневосточной дирекции тяги ДТ ОАО «РЖД»</w:t>
      </w:r>
      <w:r w:rsidRPr="006A0D53">
        <w:rPr>
          <w:rFonts w:ascii="Times New Roman" w:eastAsia="Times New Roman" w:hAnsi="Times New Roman" w:cs="Times New Roman"/>
          <w:sz w:val="26"/>
        </w:rPr>
        <w:t>).</w:t>
      </w:r>
      <w:r w:rsidRPr="006A0D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C39C4" w:rsidRPr="006A0D53" w:rsidRDefault="006C39C4" w:rsidP="005055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</w:p>
    <w:p w:rsidR="00486146" w:rsidRPr="006A0D53" w:rsidRDefault="0088624A" w:rsidP="000D3E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Сельское </w:t>
      </w:r>
      <w:r w:rsidR="00486146"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>хозяйство</w:t>
      </w:r>
    </w:p>
    <w:p w:rsidR="00BD40F6" w:rsidRPr="006A0D53" w:rsidRDefault="00DD521A" w:rsidP="00DD52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Производство продукции сельского хозяйства в 2023 году </w:t>
      </w:r>
      <w:r w:rsidR="006E0810" w:rsidRPr="006A0D53">
        <w:rPr>
          <w:rFonts w:ascii="Times New Roman" w:eastAsia="Times New Roman" w:hAnsi="Times New Roman" w:cs="Times New Roman"/>
          <w:sz w:val="26"/>
        </w:rPr>
        <w:t xml:space="preserve">оценивается </w:t>
      </w:r>
      <w:r w:rsidR="003A2AB7" w:rsidRPr="006A0D53">
        <w:rPr>
          <w:rFonts w:ascii="Times New Roman" w:eastAsia="Times New Roman" w:hAnsi="Times New Roman" w:cs="Times New Roman"/>
          <w:sz w:val="26"/>
        </w:rPr>
        <w:t xml:space="preserve">                  </w:t>
      </w:r>
      <w:r w:rsidR="006E0810" w:rsidRPr="006A0D53">
        <w:rPr>
          <w:rFonts w:ascii="Times New Roman" w:eastAsia="Times New Roman" w:hAnsi="Times New Roman" w:cs="Times New Roman"/>
          <w:sz w:val="26"/>
        </w:rPr>
        <w:t xml:space="preserve">на уровне </w:t>
      </w:r>
      <w:r w:rsidR="00AF6C91" w:rsidRPr="006A0D53">
        <w:rPr>
          <w:rFonts w:ascii="Times New Roman" w:eastAsia="Times New Roman" w:hAnsi="Times New Roman" w:cs="Times New Roman"/>
          <w:sz w:val="26"/>
        </w:rPr>
        <w:t>779,3 млн</w:t>
      </w:r>
      <w:proofErr w:type="gramStart"/>
      <w:r w:rsidR="00AF6C91" w:rsidRPr="006A0D53">
        <w:rPr>
          <w:rFonts w:ascii="Times New Roman" w:eastAsia="Times New Roman" w:hAnsi="Times New Roman" w:cs="Times New Roman"/>
          <w:sz w:val="26"/>
        </w:rPr>
        <w:t>.р</w:t>
      </w:r>
      <w:proofErr w:type="gramEnd"/>
      <w:r w:rsidR="00AF6C91" w:rsidRPr="006A0D53">
        <w:rPr>
          <w:rFonts w:ascii="Times New Roman" w:eastAsia="Times New Roman" w:hAnsi="Times New Roman" w:cs="Times New Roman"/>
          <w:sz w:val="26"/>
        </w:rPr>
        <w:t>ублей</w:t>
      </w:r>
      <w:r w:rsidR="00322D07" w:rsidRPr="006A0D53">
        <w:rPr>
          <w:rFonts w:ascii="Times New Roman" w:eastAsia="Times New Roman" w:hAnsi="Times New Roman" w:cs="Times New Roman"/>
          <w:sz w:val="26"/>
        </w:rPr>
        <w:t xml:space="preserve"> (</w:t>
      </w:r>
      <w:r w:rsidR="00E36F88">
        <w:rPr>
          <w:rFonts w:ascii="Times New Roman" w:eastAsia="Times New Roman" w:hAnsi="Times New Roman" w:cs="Times New Roman"/>
          <w:sz w:val="26"/>
        </w:rPr>
        <w:t xml:space="preserve">увеличение </w:t>
      </w:r>
      <w:r w:rsidR="00A66001" w:rsidRPr="006A0D53">
        <w:rPr>
          <w:rFonts w:ascii="Times New Roman" w:eastAsia="Times New Roman" w:hAnsi="Times New Roman" w:cs="Times New Roman"/>
          <w:sz w:val="26"/>
        </w:rPr>
        <w:t xml:space="preserve">к </w:t>
      </w:r>
      <w:r w:rsidR="00E36F88">
        <w:rPr>
          <w:rFonts w:ascii="Times New Roman" w:eastAsia="Times New Roman" w:hAnsi="Times New Roman" w:cs="Times New Roman"/>
          <w:sz w:val="26"/>
        </w:rPr>
        <w:t xml:space="preserve">уровню </w:t>
      </w:r>
      <w:r w:rsidR="00A66001" w:rsidRPr="006A0D53">
        <w:rPr>
          <w:rFonts w:ascii="Times New Roman" w:eastAsia="Times New Roman" w:hAnsi="Times New Roman" w:cs="Times New Roman"/>
          <w:sz w:val="26"/>
        </w:rPr>
        <w:t>2022 год</w:t>
      </w:r>
      <w:r w:rsidR="00E36F88">
        <w:rPr>
          <w:rFonts w:ascii="Times New Roman" w:eastAsia="Times New Roman" w:hAnsi="Times New Roman" w:cs="Times New Roman"/>
          <w:sz w:val="26"/>
        </w:rPr>
        <w:t>а на 3,42%</w:t>
      </w:r>
      <w:r w:rsidR="00322D07" w:rsidRPr="006A0D53">
        <w:rPr>
          <w:rFonts w:ascii="Times New Roman" w:eastAsia="Times New Roman" w:hAnsi="Times New Roman" w:cs="Times New Roman"/>
          <w:sz w:val="26"/>
        </w:rPr>
        <w:t>)</w:t>
      </w:r>
      <w:r w:rsidR="006E0810" w:rsidRPr="006A0D53">
        <w:rPr>
          <w:rFonts w:ascii="Times New Roman" w:eastAsia="Times New Roman" w:hAnsi="Times New Roman" w:cs="Times New Roman"/>
          <w:sz w:val="26"/>
        </w:rPr>
        <w:t>.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6E0810" w:rsidRPr="006A0D53">
        <w:rPr>
          <w:rFonts w:ascii="Times New Roman" w:eastAsia="Times New Roman" w:hAnsi="Times New Roman" w:cs="Times New Roman"/>
          <w:sz w:val="26"/>
        </w:rPr>
        <w:t>В</w:t>
      </w:r>
      <w:r w:rsidRPr="006A0D53">
        <w:rPr>
          <w:rFonts w:ascii="Times New Roman" w:eastAsia="Times New Roman" w:hAnsi="Times New Roman" w:cs="Times New Roman"/>
          <w:sz w:val="26"/>
        </w:rPr>
        <w:t xml:space="preserve"> периоде  </w:t>
      </w:r>
      <w:r w:rsidR="006E0810" w:rsidRPr="006A0D53">
        <w:rPr>
          <w:rFonts w:ascii="Times New Roman" w:eastAsia="Times New Roman" w:hAnsi="Times New Roman" w:cs="Times New Roman"/>
          <w:sz w:val="26"/>
        </w:rPr>
        <w:t>к</w:t>
      </w:r>
      <w:r w:rsidRPr="006A0D53">
        <w:rPr>
          <w:rFonts w:ascii="Times New Roman" w:eastAsia="Times New Roman" w:hAnsi="Times New Roman" w:cs="Times New Roman"/>
          <w:sz w:val="26"/>
        </w:rPr>
        <w:t xml:space="preserve"> 2026 год</w:t>
      </w:r>
      <w:r w:rsidR="003A2AB7" w:rsidRPr="006A0D53">
        <w:rPr>
          <w:rFonts w:ascii="Times New Roman" w:eastAsia="Times New Roman" w:hAnsi="Times New Roman" w:cs="Times New Roman"/>
          <w:sz w:val="26"/>
        </w:rPr>
        <w:t>у</w:t>
      </w:r>
      <w:r w:rsidRPr="006A0D53">
        <w:rPr>
          <w:rFonts w:ascii="Times New Roman" w:eastAsia="Times New Roman" w:hAnsi="Times New Roman" w:cs="Times New Roman"/>
          <w:sz w:val="26"/>
        </w:rPr>
        <w:t xml:space="preserve"> данный показатель </w:t>
      </w:r>
      <w:r w:rsidR="00DA24E3" w:rsidRPr="006A0D53">
        <w:rPr>
          <w:rFonts w:ascii="Times New Roman" w:eastAsia="Times New Roman" w:hAnsi="Times New Roman" w:cs="Times New Roman"/>
          <w:sz w:val="26"/>
        </w:rPr>
        <w:t xml:space="preserve">в базовом варианте </w:t>
      </w:r>
      <w:r w:rsidR="006E0810" w:rsidRPr="006A0D53">
        <w:rPr>
          <w:rFonts w:ascii="Times New Roman" w:eastAsia="Times New Roman" w:hAnsi="Times New Roman" w:cs="Times New Roman"/>
          <w:sz w:val="26"/>
        </w:rPr>
        <w:t xml:space="preserve">прогнозируется на </w:t>
      </w:r>
      <w:r w:rsidR="008B6BC1" w:rsidRPr="006A0D53">
        <w:rPr>
          <w:rFonts w:ascii="Times New Roman" w:eastAsia="Times New Roman" w:hAnsi="Times New Roman" w:cs="Times New Roman"/>
          <w:sz w:val="26"/>
        </w:rPr>
        <w:t>уровн</w:t>
      </w:r>
      <w:r w:rsidR="006E0810" w:rsidRPr="006A0D53">
        <w:rPr>
          <w:rFonts w:ascii="Times New Roman" w:eastAsia="Times New Roman" w:hAnsi="Times New Roman" w:cs="Times New Roman"/>
          <w:sz w:val="26"/>
        </w:rPr>
        <w:t>е</w:t>
      </w:r>
      <w:r w:rsidRPr="006A0D53">
        <w:rPr>
          <w:rFonts w:ascii="Times New Roman" w:eastAsia="Times New Roman" w:hAnsi="Times New Roman" w:cs="Times New Roman"/>
          <w:sz w:val="26"/>
        </w:rPr>
        <w:t xml:space="preserve"> 964,40 млн</w:t>
      </w:r>
      <w:proofErr w:type="gramStart"/>
      <w:r w:rsidRPr="006A0D53">
        <w:rPr>
          <w:rFonts w:ascii="Times New Roman" w:eastAsia="Times New Roman" w:hAnsi="Times New Roman" w:cs="Times New Roman"/>
          <w:sz w:val="26"/>
        </w:rPr>
        <w:t>.р</w:t>
      </w:r>
      <w:proofErr w:type="gramEnd"/>
      <w:r w:rsidRPr="006A0D53">
        <w:rPr>
          <w:rFonts w:ascii="Times New Roman" w:eastAsia="Times New Roman" w:hAnsi="Times New Roman" w:cs="Times New Roman"/>
          <w:sz w:val="26"/>
        </w:rPr>
        <w:t>ублей.</w:t>
      </w:r>
    </w:p>
    <w:p w:rsidR="00BD40F6" w:rsidRDefault="00BD40F6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6001" w:rsidRPr="006A0D53" w:rsidRDefault="0088624A" w:rsidP="00A660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 xml:space="preserve">Строительство </w:t>
      </w:r>
    </w:p>
    <w:p w:rsidR="00A66001" w:rsidRPr="006A0D53" w:rsidRDefault="00A66001" w:rsidP="004861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Ввод в действие жилых домов в 2023 году по оценке составит </w:t>
      </w:r>
      <w:r w:rsidR="005F5D5A" w:rsidRPr="006A0D53">
        <w:rPr>
          <w:rFonts w:ascii="Times New Roman" w:eastAsia="Times New Roman" w:hAnsi="Times New Roman" w:cs="Times New Roman"/>
          <w:color w:val="000000"/>
          <w:sz w:val="26"/>
        </w:rPr>
        <w:t>3</w:t>
      </w:r>
      <w:r w:rsidR="00EE1D7C" w:rsidRPr="006A0D53">
        <w:rPr>
          <w:rFonts w:ascii="Times New Roman" w:eastAsia="Times New Roman" w:hAnsi="Times New Roman" w:cs="Times New Roman"/>
          <w:color w:val="000000"/>
          <w:sz w:val="26"/>
        </w:rPr>
        <w:t>,</w:t>
      </w:r>
      <w:r w:rsidR="005F5D5A" w:rsidRPr="006A0D53">
        <w:rPr>
          <w:rFonts w:ascii="Times New Roman" w:eastAsia="Times New Roman" w:hAnsi="Times New Roman" w:cs="Times New Roman"/>
          <w:color w:val="000000"/>
          <w:sz w:val="26"/>
        </w:rPr>
        <w:t>5</w:t>
      </w:r>
      <w:r w:rsidR="00EE1D7C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тыс. кв. метров</w:t>
      </w:r>
      <w:r w:rsidR="005F5D5A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(</w:t>
      </w:r>
      <w:r w:rsidR="00E36F88">
        <w:rPr>
          <w:rFonts w:ascii="Times New Roman" w:eastAsia="Times New Roman" w:hAnsi="Times New Roman" w:cs="Times New Roman"/>
          <w:color w:val="000000"/>
          <w:sz w:val="26"/>
        </w:rPr>
        <w:t xml:space="preserve">увеличение </w:t>
      </w:r>
      <w:r w:rsidR="005F5D5A" w:rsidRPr="006A0D53">
        <w:rPr>
          <w:rFonts w:ascii="Times New Roman" w:eastAsia="Times New Roman" w:hAnsi="Times New Roman" w:cs="Times New Roman"/>
          <w:color w:val="000000"/>
          <w:sz w:val="26"/>
        </w:rPr>
        <w:t>к уровню 2022 года</w:t>
      </w:r>
      <w:r w:rsidR="00E36F88">
        <w:rPr>
          <w:rFonts w:ascii="Times New Roman" w:eastAsia="Times New Roman" w:hAnsi="Times New Roman" w:cs="Times New Roman"/>
          <w:color w:val="000000"/>
          <w:sz w:val="26"/>
        </w:rPr>
        <w:t xml:space="preserve"> на </w:t>
      </w:r>
      <w:r w:rsidR="00E36F88" w:rsidRPr="006A0D53">
        <w:rPr>
          <w:rFonts w:ascii="Times New Roman" w:eastAsia="Times New Roman" w:hAnsi="Times New Roman" w:cs="Times New Roman"/>
          <w:color w:val="000000"/>
          <w:sz w:val="26"/>
        </w:rPr>
        <w:t>14,8 %</w:t>
      </w:r>
      <w:r w:rsidR="005F5D5A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). </w:t>
      </w:r>
    </w:p>
    <w:p w:rsidR="00D33C39" w:rsidRPr="006A0D53" w:rsidRDefault="0088624A" w:rsidP="004861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A0D53">
        <w:rPr>
          <w:rFonts w:ascii="Times New Roman" w:eastAsia="Times New Roman" w:hAnsi="Times New Roman" w:cs="Times New Roman"/>
          <w:color w:val="000000"/>
          <w:sz w:val="26"/>
        </w:rPr>
        <w:t>В период 202</w:t>
      </w:r>
      <w:r w:rsidR="00DB5307" w:rsidRPr="006A0D53">
        <w:rPr>
          <w:rFonts w:ascii="Times New Roman" w:eastAsia="Times New Roman" w:hAnsi="Times New Roman" w:cs="Times New Roman"/>
          <w:color w:val="000000"/>
          <w:sz w:val="26"/>
        </w:rPr>
        <w:t>3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>-202</w:t>
      </w:r>
      <w:r w:rsidR="00DB5307" w:rsidRPr="006A0D53">
        <w:rPr>
          <w:rFonts w:ascii="Times New Roman" w:eastAsia="Times New Roman" w:hAnsi="Times New Roman" w:cs="Times New Roman"/>
          <w:color w:val="000000"/>
          <w:sz w:val="26"/>
        </w:rPr>
        <w:t>6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годы </w:t>
      </w:r>
      <w:r w:rsidR="00DB5307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Акционерное общество «Корпорация развития жилищного строительства» планирует строительство многоквартирных домов </w:t>
      </w:r>
      <w:r w:rsidR="00E36F88">
        <w:rPr>
          <w:rFonts w:ascii="Times New Roman" w:eastAsia="Times New Roman" w:hAnsi="Times New Roman" w:cs="Times New Roman"/>
          <w:color w:val="000000"/>
          <w:sz w:val="26"/>
        </w:rPr>
        <w:t xml:space="preserve">                   </w:t>
      </w:r>
      <w:r w:rsidR="00DB5307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с целью увеличения объема ввода жилищного строительства,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в рамках </w:t>
      </w:r>
      <w:r w:rsidR="00DB5307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реализации проекта по </w:t>
      </w:r>
      <w:r w:rsidR="00D33C39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строительству арендного жилья на территории Лесозаводского городского округа, в связи с социальной значимостью арендного жилья на территории Приморского края. </w:t>
      </w:r>
    </w:p>
    <w:p w:rsidR="00486146" w:rsidRPr="006A0D53" w:rsidRDefault="00486146" w:rsidP="00C41753">
      <w:pPr>
        <w:keepNext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6"/>
          <w:u w:val="single"/>
        </w:rPr>
      </w:pPr>
    </w:p>
    <w:p w:rsidR="00BD40F6" w:rsidRPr="006A0D53" w:rsidRDefault="0088624A" w:rsidP="00C41753">
      <w:pPr>
        <w:keepNext/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6"/>
          <w:u w:val="single"/>
        </w:rPr>
      </w:pPr>
      <w:r w:rsidRPr="006A0D53">
        <w:rPr>
          <w:rFonts w:ascii="Times New Roman" w:eastAsia="Times New Roman" w:hAnsi="Times New Roman" w:cs="Times New Roman"/>
          <w:sz w:val="26"/>
          <w:u w:val="single"/>
        </w:rPr>
        <w:t>Объём инвестиций и ввод в эксплуатацию объектов</w:t>
      </w:r>
    </w:p>
    <w:tbl>
      <w:tblPr>
        <w:tblW w:w="9383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2552"/>
        <w:gridCol w:w="1032"/>
        <w:gridCol w:w="1094"/>
        <w:gridCol w:w="1134"/>
        <w:gridCol w:w="1134"/>
        <w:gridCol w:w="1276"/>
        <w:gridCol w:w="1161"/>
      </w:tblGrid>
      <w:tr w:rsidR="00640825" w:rsidRPr="006A0D53" w:rsidTr="0064082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640825" w:rsidRPr="006A0D53" w:rsidTr="0064082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Жилье - всего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6A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3048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640825" w:rsidRPr="006A0D53" w:rsidTr="00640825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индивидуальное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6A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3048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640825" w:rsidRPr="006A0D53" w:rsidTr="00393ADE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Промышленные и социальные объекты:</w:t>
            </w:r>
          </w:p>
          <w:p w:rsidR="00640825" w:rsidRPr="006A0D53" w:rsidRDefault="00640825" w:rsidP="00D33C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земельных участков инфраструктурой, предоставленных на бесплатной основе многодетным семьям, имеющих трех и более детей: </w:t>
            </w:r>
          </w:p>
          <w:p w:rsidR="00640825" w:rsidRPr="006A0D53" w:rsidRDefault="006408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электрические сети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6A0D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Calibri" w:hAnsi="Times New Roman" w:cs="Times New Roman"/>
                <w:sz w:val="24"/>
                <w:szCs w:val="24"/>
              </w:rPr>
              <w:t>11,11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825" w:rsidRPr="006A0D53" w:rsidTr="00640825">
        <w:trPr>
          <w:trHeight w:val="32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 w:rsidP="006408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сети канализации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Calibri" w:hAnsi="Times New Roman" w:cs="Times New Roman"/>
                <w:sz w:val="24"/>
                <w:szCs w:val="24"/>
              </w:rPr>
              <w:t>5,53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40825" w:rsidRPr="006A0D53" w:rsidTr="00640825">
        <w:trPr>
          <w:trHeight w:val="42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сети водоснабжения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Calibri" w:hAnsi="Times New Roman" w:cs="Times New Roman"/>
                <w:sz w:val="24"/>
                <w:szCs w:val="24"/>
              </w:rPr>
              <w:t>26,02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0825" w:rsidRPr="006A0D53" w:rsidTr="00640825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дороги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40825" w:rsidRPr="006A0D53" w:rsidRDefault="0064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D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D40F6" w:rsidRPr="006A0D53" w:rsidRDefault="0088624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6A0D53">
        <w:rPr>
          <w:rFonts w:ascii="Times New Roman" w:eastAsia="Times New Roman" w:hAnsi="Times New Roman" w:cs="Times New Roman"/>
          <w:sz w:val="24"/>
        </w:rPr>
        <w:t xml:space="preserve"> </w:t>
      </w:r>
    </w:p>
    <w:p w:rsidR="00731F32" w:rsidRPr="006A0D53" w:rsidRDefault="00731F32" w:rsidP="00C417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</w:p>
    <w:p w:rsidR="00BD40F6" w:rsidRPr="006A0D53" w:rsidRDefault="0082509A" w:rsidP="00746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>Торговля и услуги населению</w:t>
      </w:r>
    </w:p>
    <w:p w:rsidR="00B50620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Инфраструктура потребительского рынка товаров  и услуг </w:t>
      </w:r>
      <w:r w:rsidR="00FA126A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ЛГО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насчитывает в своем составе </w:t>
      </w:r>
      <w:r w:rsidRPr="006A0D53">
        <w:rPr>
          <w:rFonts w:ascii="Times New Roman" w:eastAsia="Times New Roman" w:hAnsi="Times New Roman" w:cs="Times New Roman"/>
          <w:sz w:val="26"/>
        </w:rPr>
        <w:t>2</w:t>
      </w:r>
      <w:r w:rsidR="00416B79" w:rsidRPr="006A0D53">
        <w:rPr>
          <w:rFonts w:ascii="Times New Roman" w:eastAsia="Times New Roman" w:hAnsi="Times New Roman" w:cs="Times New Roman"/>
          <w:sz w:val="26"/>
        </w:rPr>
        <w:t>46</w:t>
      </w:r>
      <w:r w:rsidRPr="006A0D53">
        <w:rPr>
          <w:rFonts w:ascii="Times New Roman" w:eastAsia="Times New Roman" w:hAnsi="Times New Roman" w:cs="Times New Roman"/>
          <w:sz w:val="26"/>
        </w:rPr>
        <w:t xml:space="preserve"> предприятий розничной торговли</w:t>
      </w:r>
      <w:r w:rsidR="00016F45" w:rsidRPr="006A0D53">
        <w:rPr>
          <w:rFonts w:ascii="Times New Roman" w:eastAsia="Times New Roman" w:hAnsi="Times New Roman" w:cs="Times New Roman"/>
          <w:sz w:val="26"/>
        </w:rPr>
        <w:t xml:space="preserve">  (</w:t>
      </w:r>
      <w:r w:rsidR="00416B79" w:rsidRPr="006A0D53">
        <w:rPr>
          <w:rFonts w:ascii="Times New Roman" w:eastAsia="Times New Roman" w:hAnsi="Times New Roman" w:cs="Times New Roman"/>
          <w:sz w:val="26"/>
        </w:rPr>
        <w:t>7</w:t>
      </w:r>
      <w:r w:rsidRPr="006A0D53">
        <w:rPr>
          <w:rFonts w:ascii="Times New Roman" w:eastAsia="Times New Roman" w:hAnsi="Times New Roman" w:cs="Times New Roman"/>
          <w:sz w:val="26"/>
        </w:rPr>
        <w:t xml:space="preserve"> супермаркетов,  1 комиссионный магазин,  </w:t>
      </w:r>
      <w:r w:rsidR="00B8323E" w:rsidRPr="006A0D53">
        <w:rPr>
          <w:rFonts w:ascii="Times New Roman" w:eastAsia="Times New Roman" w:hAnsi="Times New Roman" w:cs="Times New Roman"/>
          <w:sz w:val="26"/>
        </w:rPr>
        <w:t>1</w:t>
      </w:r>
      <w:r w:rsidR="00416B79" w:rsidRPr="006A0D53">
        <w:rPr>
          <w:rFonts w:ascii="Times New Roman" w:eastAsia="Times New Roman" w:hAnsi="Times New Roman" w:cs="Times New Roman"/>
          <w:sz w:val="26"/>
        </w:rPr>
        <w:t>4</w:t>
      </w:r>
      <w:r w:rsidRPr="006A0D53">
        <w:rPr>
          <w:rFonts w:ascii="Times New Roman" w:eastAsia="Times New Roman" w:hAnsi="Times New Roman" w:cs="Times New Roman"/>
          <w:sz w:val="26"/>
        </w:rPr>
        <w:t xml:space="preserve"> торговых центров, </w:t>
      </w:r>
      <w:r w:rsidR="00B8323E" w:rsidRPr="006A0D53">
        <w:rPr>
          <w:rFonts w:ascii="Times New Roman" w:eastAsia="Times New Roman" w:hAnsi="Times New Roman" w:cs="Times New Roman"/>
          <w:sz w:val="26"/>
        </w:rPr>
        <w:t>42</w:t>
      </w:r>
      <w:r w:rsidRPr="006A0D53">
        <w:rPr>
          <w:rFonts w:ascii="Times New Roman" w:eastAsia="Times New Roman" w:hAnsi="Times New Roman" w:cs="Times New Roman"/>
          <w:sz w:val="26"/>
        </w:rPr>
        <w:t xml:space="preserve"> продовольственных магазин</w:t>
      </w:r>
      <w:r w:rsidR="00416B79" w:rsidRPr="006A0D53">
        <w:rPr>
          <w:rFonts w:ascii="Times New Roman" w:eastAsia="Times New Roman" w:hAnsi="Times New Roman" w:cs="Times New Roman"/>
          <w:sz w:val="26"/>
        </w:rPr>
        <w:t>а</w:t>
      </w:r>
      <w:r w:rsidRPr="006A0D53">
        <w:rPr>
          <w:rFonts w:ascii="Times New Roman" w:eastAsia="Times New Roman" w:hAnsi="Times New Roman" w:cs="Times New Roman"/>
          <w:sz w:val="26"/>
        </w:rPr>
        <w:t xml:space="preserve">, </w:t>
      </w:r>
      <w:r w:rsidR="00B8323E" w:rsidRPr="006A0D53">
        <w:rPr>
          <w:rFonts w:ascii="Times New Roman" w:eastAsia="Times New Roman" w:hAnsi="Times New Roman" w:cs="Times New Roman"/>
          <w:sz w:val="26"/>
        </w:rPr>
        <w:t>1</w:t>
      </w:r>
      <w:r w:rsidR="00416B79" w:rsidRPr="006A0D53">
        <w:rPr>
          <w:rFonts w:ascii="Times New Roman" w:eastAsia="Times New Roman" w:hAnsi="Times New Roman" w:cs="Times New Roman"/>
          <w:sz w:val="26"/>
        </w:rPr>
        <w:t>14</w:t>
      </w:r>
      <w:r w:rsidRPr="006A0D53">
        <w:rPr>
          <w:rFonts w:ascii="Times New Roman" w:eastAsia="Times New Roman" w:hAnsi="Times New Roman" w:cs="Times New Roman"/>
          <w:sz w:val="26"/>
        </w:rPr>
        <w:t xml:space="preserve"> непродовольственных магазинов, </w:t>
      </w:r>
      <w:r w:rsidR="00B8323E" w:rsidRPr="006A0D53">
        <w:rPr>
          <w:rFonts w:ascii="Times New Roman" w:eastAsia="Times New Roman" w:hAnsi="Times New Roman" w:cs="Times New Roman"/>
          <w:sz w:val="26"/>
        </w:rPr>
        <w:t>1</w:t>
      </w:r>
      <w:r w:rsidR="00416B79" w:rsidRPr="006A0D53">
        <w:rPr>
          <w:rFonts w:ascii="Times New Roman" w:eastAsia="Times New Roman" w:hAnsi="Times New Roman" w:cs="Times New Roman"/>
          <w:sz w:val="26"/>
        </w:rPr>
        <w:t>6</w:t>
      </w:r>
      <w:r w:rsidRPr="006A0D53">
        <w:rPr>
          <w:rFonts w:ascii="Times New Roman" w:eastAsia="Times New Roman" w:hAnsi="Times New Roman" w:cs="Times New Roman"/>
          <w:sz w:val="26"/>
        </w:rPr>
        <w:t xml:space="preserve"> специализированных, </w:t>
      </w:r>
      <w:r w:rsidR="00416B79" w:rsidRPr="006A0D53">
        <w:rPr>
          <w:rFonts w:ascii="Times New Roman" w:eastAsia="Times New Roman" w:hAnsi="Times New Roman" w:cs="Times New Roman"/>
          <w:sz w:val="26"/>
        </w:rPr>
        <w:t>52</w:t>
      </w:r>
      <w:r w:rsidRPr="006A0D53">
        <w:rPr>
          <w:rFonts w:ascii="Times New Roman" w:eastAsia="Times New Roman" w:hAnsi="Times New Roman" w:cs="Times New Roman"/>
          <w:sz w:val="26"/>
        </w:rPr>
        <w:t xml:space="preserve"> магазина повседневного спроса со смешанным ассортиментом товара, </w:t>
      </w:r>
      <w:r w:rsidR="00873320" w:rsidRPr="006A0D53">
        <w:rPr>
          <w:rFonts w:ascii="Times New Roman" w:eastAsia="Times New Roman" w:hAnsi="Times New Roman" w:cs="Times New Roman"/>
          <w:sz w:val="26"/>
        </w:rPr>
        <w:t>3</w:t>
      </w:r>
      <w:r w:rsidR="00416B79" w:rsidRPr="006A0D53">
        <w:rPr>
          <w:rFonts w:ascii="Times New Roman" w:eastAsia="Times New Roman" w:hAnsi="Times New Roman" w:cs="Times New Roman"/>
          <w:sz w:val="26"/>
        </w:rPr>
        <w:t>5</w:t>
      </w:r>
      <w:r w:rsidRPr="006A0D53">
        <w:rPr>
          <w:rFonts w:ascii="Times New Roman" w:eastAsia="Times New Roman" w:hAnsi="Times New Roman" w:cs="Times New Roman"/>
          <w:sz w:val="26"/>
        </w:rPr>
        <w:t xml:space="preserve"> предприяти</w:t>
      </w:r>
      <w:r w:rsidR="005C2F37" w:rsidRPr="006A0D53">
        <w:rPr>
          <w:rFonts w:ascii="Times New Roman" w:eastAsia="Times New Roman" w:hAnsi="Times New Roman" w:cs="Times New Roman"/>
          <w:sz w:val="26"/>
        </w:rPr>
        <w:t>й</w:t>
      </w:r>
      <w:r w:rsidRPr="006A0D53">
        <w:rPr>
          <w:rFonts w:ascii="Times New Roman" w:eastAsia="Times New Roman" w:hAnsi="Times New Roman" w:cs="Times New Roman"/>
          <w:sz w:val="26"/>
        </w:rPr>
        <w:t xml:space="preserve"> общественного питания открытой сети, </w:t>
      </w:r>
      <w:r w:rsidR="005C2F37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Pr="006A0D53">
        <w:rPr>
          <w:rFonts w:ascii="Times New Roman" w:eastAsia="Times New Roman" w:hAnsi="Times New Roman" w:cs="Times New Roman"/>
          <w:sz w:val="26"/>
        </w:rPr>
        <w:t xml:space="preserve">из которых:  1 ресторан, </w:t>
      </w:r>
      <w:r w:rsidR="00873320" w:rsidRPr="006A0D53">
        <w:rPr>
          <w:rFonts w:ascii="Times New Roman" w:eastAsia="Times New Roman" w:hAnsi="Times New Roman" w:cs="Times New Roman"/>
          <w:sz w:val="26"/>
        </w:rPr>
        <w:t>10</w:t>
      </w:r>
      <w:r w:rsidRPr="006A0D53">
        <w:rPr>
          <w:rFonts w:ascii="Times New Roman" w:eastAsia="Times New Roman" w:hAnsi="Times New Roman" w:cs="Times New Roman"/>
          <w:sz w:val="26"/>
        </w:rPr>
        <w:t xml:space="preserve"> бар</w:t>
      </w:r>
      <w:r w:rsidR="005C2F37" w:rsidRPr="006A0D53">
        <w:rPr>
          <w:rFonts w:ascii="Times New Roman" w:eastAsia="Times New Roman" w:hAnsi="Times New Roman" w:cs="Times New Roman"/>
          <w:sz w:val="26"/>
        </w:rPr>
        <w:t>ов</w:t>
      </w:r>
      <w:r w:rsidRPr="006A0D53">
        <w:rPr>
          <w:rFonts w:ascii="Times New Roman" w:eastAsia="Times New Roman" w:hAnsi="Times New Roman" w:cs="Times New Roman"/>
          <w:sz w:val="26"/>
        </w:rPr>
        <w:t xml:space="preserve">,  </w:t>
      </w:r>
      <w:r w:rsidR="00873320" w:rsidRPr="006A0D53">
        <w:rPr>
          <w:rFonts w:ascii="Times New Roman" w:eastAsia="Times New Roman" w:hAnsi="Times New Roman" w:cs="Times New Roman"/>
          <w:sz w:val="26"/>
        </w:rPr>
        <w:t>1</w:t>
      </w:r>
      <w:r w:rsidR="005C2F37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кафе,  4 столовые, </w:t>
      </w:r>
      <w:r w:rsidR="00873320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закусочны</w:t>
      </w:r>
      <w:r w:rsidR="005C2F37" w:rsidRPr="006A0D53">
        <w:rPr>
          <w:rFonts w:ascii="Times New Roman" w:eastAsia="Times New Roman" w:hAnsi="Times New Roman" w:cs="Times New Roman"/>
          <w:sz w:val="26"/>
        </w:rPr>
        <w:t>е</w:t>
      </w:r>
      <w:r w:rsidRPr="006A0D53">
        <w:rPr>
          <w:rFonts w:ascii="Times New Roman" w:eastAsia="Times New Roman" w:hAnsi="Times New Roman" w:cs="Times New Roman"/>
          <w:sz w:val="26"/>
        </w:rPr>
        <w:t xml:space="preserve">,  </w:t>
      </w:r>
      <w:r w:rsidR="00873320" w:rsidRPr="006A0D53">
        <w:rPr>
          <w:rFonts w:ascii="Times New Roman" w:eastAsia="Times New Roman" w:hAnsi="Times New Roman" w:cs="Times New Roman"/>
          <w:sz w:val="26"/>
        </w:rPr>
        <w:t>2</w:t>
      </w:r>
      <w:r w:rsidRPr="006A0D53">
        <w:rPr>
          <w:rFonts w:ascii="Times New Roman" w:eastAsia="Times New Roman" w:hAnsi="Times New Roman" w:cs="Times New Roman"/>
          <w:sz w:val="26"/>
        </w:rPr>
        <w:t xml:space="preserve"> кофейн</w:t>
      </w:r>
      <w:r w:rsidR="005C2F37" w:rsidRPr="006A0D53">
        <w:rPr>
          <w:rFonts w:ascii="Times New Roman" w:eastAsia="Times New Roman" w:hAnsi="Times New Roman" w:cs="Times New Roman"/>
          <w:sz w:val="26"/>
        </w:rPr>
        <w:t>и</w:t>
      </w:r>
      <w:r w:rsidRPr="006A0D53">
        <w:rPr>
          <w:rFonts w:ascii="Times New Roman" w:eastAsia="Times New Roman" w:hAnsi="Times New Roman" w:cs="Times New Roman"/>
          <w:sz w:val="26"/>
        </w:rPr>
        <w:t xml:space="preserve">,  </w:t>
      </w:r>
      <w:r w:rsidR="00873320" w:rsidRPr="006A0D53">
        <w:rPr>
          <w:rFonts w:ascii="Times New Roman" w:eastAsia="Times New Roman" w:hAnsi="Times New Roman" w:cs="Times New Roman"/>
          <w:sz w:val="26"/>
        </w:rPr>
        <w:t>2</w:t>
      </w:r>
      <w:proofErr w:type="gramEnd"/>
      <w:r w:rsidRPr="006A0D53">
        <w:rPr>
          <w:rFonts w:ascii="Times New Roman" w:eastAsia="Times New Roman" w:hAnsi="Times New Roman" w:cs="Times New Roman"/>
          <w:sz w:val="26"/>
        </w:rPr>
        <w:t xml:space="preserve"> магазин</w:t>
      </w:r>
      <w:r w:rsidR="005C2F37" w:rsidRPr="006A0D53">
        <w:rPr>
          <w:rFonts w:ascii="Times New Roman" w:eastAsia="Times New Roman" w:hAnsi="Times New Roman" w:cs="Times New Roman"/>
          <w:sz w:val="26"/>
        </w:rPr>
        <w:t>а</w:t>
      </w:r>
      <w:r w:rsidRPr="006A0D53">
        <w:rPr>
          <w:rFonts w:ascii="Times New Roman" w:eastAsia="Times New Roman" w:hAnsi="Times New Roman" w:cs="Times New Roman"/>
          <w:sz w:val="26"/>
        </w:rPr>
        <w:t xml:space="preserve"> кулинарии</w:t>
      </w:r>
      <w:r w:rsidR="00016F45" w:rsidRPr="006A0D53">
        <w:rPr>
          <w:rFonts w:ascii="Times New Roman" w:eastAsia="Times New Roman" w:hAnsi="Times New Roman" w:cs="Times New Roman"/>
          <w:sz w:val="26"/>
        </w:rPr>
        <w:t xml:space="preserve">) и 84 предприятия бытового обслуживания, оказывающих услуги населению (ремонт обуви 2, ремонт одежды 6, ремонт и техническое обслуживание радиоэлектронной аппаратуры 6, техническое обслуживание и ремонт транспортных средств 14, изготовление </w:t>
      </w:r>
      <w:r w:rsidR="00E36F88">
        <w:rPr>
          <w:rFonts w:ascii="Times New Roman" w:eastAsia="Times New Roman" w:hAnsi="Times New Roman" w:cs="Times New Roman"/>
          <w:sz w:val="26"/>
        </w:rPr>
        <w:t xml:space="preserve">                    </w:t>
      </w:r>
      <w:r w:rsidR="00016F45" w:rsidRPr="006A0D53">
        <w:rPr>
          <w:rFonts w:ascii="Times New Roman" w:eastAsia="Times New Roman" w:hAnsi="Times New Roman" w:cs="Times New Roman"/>
          <w:sz w:val="26"/>
        </w:rPr>
        <w:t xml:space="preserve">и ремонт мебели 8, химическая чистка 1, ремонт и строительство жилья 4, бани 3, парикмахерские 13, и </w:t>
      </w:r>
      <w:proofErr w:type="spellStart"/>
      <w:proofErr w:type="gramStart"/>
      <w:r w:rsidR="00016F45" w:rsidRPr="006A0D53">
        <w:rPr>
          <w:rFonts w:ascii="Times New Roman" w:eastAsia="Times New Roman" w:hAnsi="Times New Roman" w:cs="Times New Roman"/>
          <w:sz w:val="26"/>
        </w:rPr>
        <w:t>др</w:t>
      </w:r>
      <w:proofErr w:type="spellEnd"/>
      <w:proofErr w:type="gramEnd"/>
      <w:r w:rsidR="00016F45" w:rsidRPr="006A0D53">
        <w:rPr>
          <w:rFonts w:ascii="Times New Roman" w:eastAsia="Times New Roman" w:hAnsi="Times New Roman" w:cs="Times New Roman"/>
          <w:sz w:val="26"/>
        </w:rPr>
        <w:t>)</w:t>
      </w:r>
      <w:r w:rsidRPr="006A0D53">
        <w:rPr>
          <w:rFonts w:ascii="Times New Roman" w:eastAsia="Times New Roman" w:hAnsi="Times New Roman" w:cs="Times New Roman"/>
          <w:sz w:val="26"/>
        </w:rPr>
        <w:t>.</w:t>
      </w:r>
      <w:r w:rsidR="00873320" w:rsidRPr="006A0D53">
        <w:rPr>
          <w:rFonts w:ascii="Times New Roman" w:eastAsia="Times New Roman" w:hAnsi="Times New Roman" w:cs="Times New Roman"/>
          <w:sz w:val="26"/>
        </w:rPr>
        <w:t xml:space="preserve"> </w:t>
      </w:r>
    </w:p>
    <w:p w:rsidR="00BD40F6" w:rsidRPr="006A0D53" w:rsidRDefault="0004619C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Н</w:t>
      </w:r>
      <w:r w:rsidR="00873320" w:rsidRPr="006A0D53">
        <w:rPr>
          <w:rFonts w:ascii="Times New Roman" w:eastAsia="Times New Roman" w:hAnsi="Times New Roman" w:cs="Times New Roman"/>
          <w:sz w:val="26"/>
        </w:rPr>
        <w:t>естационарная торговая сеть представлена</w:t>
      </w:r>
      <w:r w:rsidR="00B50620" w:rsidRPr="006A0D53">
        <w:rPr>
          <w:rFonts w:ascii="Times New Roman" w:eastAsia="Times New Roman" w:hAnsi="Times New Roman" w:cs="Times New Roman"/>
          <w:sz w:val="26"/>
        </w:rPr>
        <w:t xml:space="preserve"> 5</w:t>
      </w:r>
      <w:r w:rsidRPr="006A0D53">
        <w:rPr>
          <w:rFonts w:ascii="Times New Roman" w:eastAsia="Times New Roman" w:hAnsi="Times New Roman" w:cs="Times New Roman"/>
          <w:sz w:val="26"/>
        </w:rPr>
        <w:t>5</w:t>
      </w:r>
      <w:r w:rsidR="00873320" w:rsidRPr="006A0D53">
        <w:rPr>
          <w:rFonts w:ascii="Times New Roman" w:eastAsia="Times New Roman" w:hAnsi="Times New Roman" w:cs="Times New Roman"/>
          <w:sz w:val="26"/>
        </w:rPr>
        <w:t xml:space="preserve"> павильона</w:t>
      </w:r>
      <w:r w:rsidR="00B50620" w:rsidRPr="006A0D53">
        <w:rPr>
          <w:rFonts w:ascii="Times New Roman" w:eastAsia="Times New Roman" w:hAnsi="Times New Roman" w:cs="Times New Roman"/>
          <w:sz w:val="26"/>
        </w:rPr>
        <w:t>ми</w:t>
      </w:r>
      <w:r w:rsidR="00873320" w:rsidRPr="006A0D53">
        <w:rPr>
          <w:rFonts w:ascii="Times New Roman" w:eastAsia="Times New Roman" w:hAnsi="Times New Roman" w:cs="Times New Roman"/>
          <w:sz w:val="26"/>
        </w:rPr>
        <w:t xml:space="preserve"> со смешанными видами товара. </w:t>
      </w:r>
    </w:p>
    <w:p w:rsidR="00BD40F6" w:rsidRPr="006A0D53" w:rsidRDefault="00731F32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lastRenderedPageBreak/>
        <w:t>Для реализации продукции местных крестьянских (фермерских) хозяйств                   и товаропроизводителей с минимальными торговыми надбавками на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территории городского округа </w:t>
      </w:r>
      <w:r w:rsidRPr="006A0D53">
        <w:rPr>
          <w:rFonts w:ascii="Times New Roman" w:eastAsia="Times New Roman" w:hAnsi="Times New Roman" w:cs="Times New Roman"/>
          <w:sz w:val="26"/>
        </w:rPr>
        <w:t>расположена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1 универсальная ярмарка.</w:t>
      </w:r>
    </w:p>
    <w:p w:rsidR="00731F32" w:rsidRPr="006A0D53" w:rsidRDefault="00731F32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Об</w:t>
      </w:r>
      <w:r w:rsidR="00016F45" w:rsidRPr="006A0D53">
        <w:rPr>
          <w:rFonts w:ascii="Times New Roman" w:eastAsia="Times New Roman" w:hAnsi="Times New Roman" w:cs="Times New Roman"/>
          <w:sz w:val="26"/>
        </w:rPr>
        <w:t xml:space="preserve">орот розничной торговли в 2023 году </w:t>
      </w:r>
      <w:r w:rsidR="00FA126A" w:rsidRPr="006A0D53">
        <w:rPr>
          <w:rFonts w:ascii="Times New Roman" w:eastAsia="Times New Roman" w:hAnsi="Times New Roman" w:cs="Times New Roman"/>
          <w:sz w:val="26"/>
        </w:rPr>
        <w:t>оценивается в размере</w:t>
      </w:r>
      <w:r w:rsidR="00745AC0" w:rsidRPr="006A0D53">
        <w:rPr>
          <w:rFonts w:ascii="Times New Roman" w:eastAsia="Times New Roman" w:hAnsi="Times New Roman" w:cs="Times New Roman"/>
          <w:sz w:val="26"/>
        </w:rPr>
        <w:t xml:space="preserve"> 825 </w:t>
      </w:r>
      <w:r w:rsidR="00C00CB2" w:rsidRPr="006A0D53">
        <w:rPr>
          <w:rFonts w:ascii="Times New Roman" w:eastAsia="Times New Roman" w:hAnsi="Times New Roman" w:cs="Times New Roman"/>
          <w:sz w:val="26"/>
        </w:rPr>
        <w:t>млн</w:t>
      </w:r>
      <w:proofErr w:type="gramStart"/>
      <w:r w:rsidR="00745AC0" w:rsidRPr="006A0D53">
        <w:rPr>
          <w:rFonts w:ascii="Times New Roman" w:eastAsia="Times New Roman" w:hAnsi="Times New Roman" w:cs="Times New Roman"/>
          <w:sz w:val="26"/>
        </w:rPr>
        <w:t>.р</w:t>
      </w:r>
      <w:proofErr w:type="gramEnd"/>
      <w:r w:rsidR="00745AC0" w:rsidRPr="006A0D53">
        <w:rPr>
          <w:rFonts w:ascii="Times New Roman" w:eastAsia="Times New Roman" w:hAnsi="Times New Roman" w:cs="Times New Roman"/>
          <w:sz w:val="26"/>
        </w:rPr>
        <w:t>ублей (</w:t>
      </w:r>
      <w:r w:rsidR="00FA126A" w:rsidRPr="006A0D53">
        <w:rPr>
          <w:rFonts w:ascii="Times New Roman" w:eastAsia="Times New Roman" w:hAnsi="Times New Roman" w:cs="Times New Roman"/>
          <w:sz w:val="26"/>
        </w:rPr>
        <w:t xml:space="preserve">увеличение </w:t>
      </w:r>
      <w:r w:rsidR="00745AC0" w:rsidRPr="006A0D53">
        <w:rPr>
          <w:rFonts w:ascii="Times New Roman" w:eastAsia="Times New Roman" w:hAnsi="Times New Roman" w:cs="Times New Roman"/>
          <w:sz w:val="26"/>
        </w:rPr>
        <w:t>к уровню 2022 года</w:t>
      </w:r>
      <w:r w:rsidR="00FA126A" w:rsidRPr="006A0D53">
        <w:rPr>
          <w:rFonts w:ascii="Times New Roman" w:eastAsia="Times New Roman" w:hAnsi="Times New Roman" w:cs="Times New Roman"/>
          <w:sz w:val="26"/>
        </w:rPr>
        <w:t xml:space="preserve"> на 4%</w:t>
      </w:r>
      <w:r w:rsidR="00745AC0" w:rsidRPr="006A0D53">
        <w:rPr>
          <w:rFonts w:ascii="Times New Roman" w:eastAsia="Times New Roman" w:hAnsi="Times New Roman" w:cs="Times New Roman"/>
          <w:sz w:val="26"/>
        </w:rPr>
        <w:t>).</w:t>
      </w:r>
      <w:r w:rsidR="00FA126A" w:rsidRPr="006A0D53">
        <w:rPr>
          <w:rFonts w:ascii="Times New Roman" w:eastAsia="Times New Roman" w:hAnsi="Times New Roman" w:cs="Times New Roman"/>
          <w:sz w:val="26"/>
        </w:rPr>
        <w:t xml:space="preserve"> В </w:t>
      </w:r>
      <w:r w:rsidR="006C3353" w:rsidRPr="006A0D53">
        <w:rPr>
          <w:rFonts w:ascii="Times New Roman" w:eastAsia="Times New Roman" w:hAnsi="Times New Roman" w:cs="Times New Roman"/>
          <w:sz w:val="26"/>
        </w:rPr>
        <w:t xml:space="preserve">периоде </w:t>
      </w:r>
      <w:r w:rsidR="00FA126A" w:rsidRPr="006A0D53">
        <w:rPr>
          <w:rFonts w:ascii="Times New Roman" w:eastAsia="Times New Roman" w:hAnsi="Times New Roman" w:cs="Times New Roman"/>
          <w:sz w:val="26"/>
        </w:rPr>
        <w:t>до 2026 года прогнозируется</w:t>
      </w:r>
      <w:r w:rsidR="006C3353" w:rsidRPr="006A0D53">
        <w:rPr>
          <w:rFonts w:ascii="Times New Roman" w:eastAsia="Times New Roman" w:hAnsi="Times New Roman" w:cs="Times New Roman"/>
          <w:sz w:val="26"/>
        </w:rPr>
        <w:t xml:space="preserve"> незначительный </w:t>
      </w:r>
      <w:r w:rsidR="004B6A4A" w:rsidRPr="006A0D53">
        <w:rPr>
          <w:rFonts w:ascii="Times New Roman" w:eastAsia="Times New Roman" w:hAnsi="Times New Roman" w:cs="Times New Roman"/>
          <w:sz w:val="26"/>
        </w:rPr>
        <w:t>(4%-6%) рост оборота розничной торговли.</w:t>
      </w:r>
    </w:p>
    <w:p w:rsidR="004B6A4A" w:rsidRPr="006A0D53" w:rsidRDefault="00FA126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О </w:t>
      </w:r>
      <w:r w:rsidR="00C00CB2" w:rsidRPr="006A0D53">
        <w:rPr>
          <w:rFonts w:ascii="Times New Roman" w:eastAsia="Times New Roman" w:hAnsi="Times New Roman" w:cs="Times New Roman"/>
          <w:sz w:val="26"/>
        </w:rPr>
        <w:t>о</w:t>
      </w:r>
      <w:r w:rsidR="004B6A4A" w:rsidRPr="006A0D53">
        <w:rPr>
          <w:rFonts w:ascii="Times New Roman" w:eastAsia="Times New Roman" w:hAnsi="Times New Roman" w:cs="Times New Roman"/>
          <w:sz w:val="26"/>
        </w:rPr>
        <w:t xml:space="preserve">бъем платных услуг населению </w:t>
      </w:r>
      <w:r w:rsidR="00C00CB2" w:rsidRPr="006A0D53">
        <w:rPr>
          <w:rFonts w:ascii="Times New Roman" w:eastAsia="Times New Roman" w:hAnsi="Times New Roman" w:cs="Times New Roman"/>
          <w:sz w:val="26"/>
        </w:rPr>
        <w:t xml:space="preserve">в 2023 году </w:t>
      </w:r>
      <w:r w:rsidRPr="006A0D53">
        <w:rPr>
          <w:rFonts w:ascii="Times New Roman" w:eastAsia="Times New Roman" w:hAnsi="Times New Roman" w:cs="Times New Roman"/>
          <w:sz w:val="26"/>
        </w:rPr>
        <w:t>оценивается на уровне</w:t>
      </w:r>
      <w:r w:rsidR="004B6A4A" w:rsidRPr="006A0D53">
        <w:rPr>
          <w:rFonts w:ascii="Times New Roman" w:eastAsia="Times New Roman" w:hAnsi="Times New Roman" w:cs="Times New Roman"/>
          <w:sz w:val="26"/>
        </w:rPr>
        <w:t xml:space="preserve"> 436 </w:t>
      </w:r>
      <w:r w:rsidR="00C00CB2" w:rsidRPr="006A0D53">
        <w:rPr>
          <w:rFonts w:ascii="Times New Roman" w:eastAsia="Times New Roman" w:hAnsi="Times New Roman" w:cs="Times New Roman"/>
          <w:sz w:val="26"/>
        </w:rPr>
        <w:t>млн</w:t>
      </w:r>
      <w:proofErr w:type="gramStart"/>
      <w:r w:rsidR="004B6A4A" w:rsidRPr="006A0D53">
        <w:rPr>
          <w:rFonts w:ascii="Times New Roman" w:eastAsia="Times New Roman" w:hAnsi="Times New Roman" w:cs="Times New Roman"/>
          <w:sz w:val="26"/>
        </w:rPr>
        <w:t>.р</w:t>
      </w:r>
      <w:proofErr w:type="gramEnd"/>
      <w:r w:rsidR="004B6A4A" w:rsidRPr="006A0D53">
        <w:rPr>
          <w:rFonts w:ascii="Times New Roman" w:eastAsia="Times New Roman" w:hAnsi="Times New Roman" w:cs="Times New Roman"/>
          <w:sz w:val="26"/>
        </w:rPr>
        <w:t>ублей (</w:t>
      </w:r>
      <w:r w:rsidRPr="006A0D53">
        <w:rPr>
          <w:rFonts w:ascii="Times New Roman" w:eastAsia="Times New Roman" w:hAnsi="Times New Roman" w:cs="Times New Roman"/>
          <w:sz w:val="26"/>
        </w:rPr>
        <w:t xml:space="preserve">увеличение к 2022 году на </w:t>
      </w:r>
      <w:r w:rsidR="004B6A4A" w:rsidRPr="006A0D53">
        <w:rPr>
          <w:rFonts w:ascii="Times New Roman" w:eastAsia="Times New Roman" w:hAnsi="Times New Roman" w:cs="Times New Roman"/>
          <w:sz w:val="26"/>
        </w:rPr>
        <w:t xml:space="preserve">9,8%) и в периоде </w:t>
      </w:r>
      <w:r w:rsidRPr="006A0D53">
        <w:rPr>
          <w:rFonts w:ascii="Times New Roman" w:eastAsia="Times New Roman" w:hAnsi="Times New Roman" w:cs="Times New Roman"/>
          <w:sz w:val="26"/>
        </w:rPr>
        <w:t xml:space="preserve">к 2026 году прогнозируется </w:t>
      </w:r>
      <w:r w:rsidR="004B6A4A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275CB2" w:rsidRPr="006A0D53">
        <w:rPr>
          <w:rFonts w:ascii="Times New Roman" w:eastAsia="Times New Roman" w:hAnsi="Times New Roman" w:cs="Times New Roman"/>
          <w:sz w:val="26"/>
        </w:rPr>
        <w:t>незначительный (около 2%</w:t>
      </w:r>
      <w:r w:rsidR="006A0D53" w:rsidRPr="006A0D53">
        <w:rPr>
          <w:rFonts w:ascii="Times New Roman" w:eastAsia="Times New Roman" w:hAnsi="Times New Roman" w:cs="Times New Roman"/>
          <w:sz w:val="26"/>
        </w:rPr>
        <w:t xml:space="preserve"> в год</w:t>
      </w:r>
      <w:r w:rsidR="00275CB2" w:rsidRPr="006A0D53">
        <w:rPr>
          <w:rFonts w:ascii="Times New Roman" w:eastAsia="Times New Roman" w:hAnsi="Times New Roman" w:cs="Times New Roman"/>
          <w:sz w:val="26"/>
        </w:rPr>
        <w:t xml:space="preserve">) рост данного показателя. </w:t>
      </w:r>
    </w:p>
    <w:p w:rsidR="00BD40F6" w:rsidRPr="006A0D53" w:rsidRDefault="00BD40F6" w:rsidP="00C417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u w:val="single"/>
          <w:shd w:val="clear" w:color="auto" w:fill="FFFFFF"/>
        </w:rPr>
      </w:pPr>
    </w:p>
    <w:p w:rsidR="00BD40F6" w:rsidRPr="006A0D53" w:rsidRDefault="0088624A" w:rsidP="00746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 xml:space="preserve">Малое </w:t>
      </w:r>
      <w:r w:rsidR="0082509A" w:rsidRPr="006A0D5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 xml:space="preserve">и среднее </w:t>
      </w:r>
      <w:r w:rsidRPr="006A0D5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</w:rPr>
        <w:t>предпринимательство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Прогноз развития малого предпринимательства учитывает основные тенденции социально-экономического развития городского округа и реализуемые меры поддержки предпринимательской деятельности.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Роль малого предпринимательства в экономике Лесозаводского городского округа значительна, способствует формированию рыночной структуры экономики и конкурентной сферы, обеспечивает занятость населения, насыщает рынок разнообразными </w:t>
      </w:r>
      <w:r w:rsidR="000B1653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видами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>товар</w:t>
      </w:r>
      <w:r w:rsidR="000B1653" w:rsidRPr="006A0D53">
        <w:rPr>
          <w:rFonts w:ascii="Times New Roman" w:eastAsia="Times New Roman" w:hAnsi="Times New Roman" w:cs="Times New Roman"/>
          <w:color w:val="000000"/>
          <w:sz w:val="26"/>
        </w:rPr>
        <w:t>ов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и услуг. 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Городская инфраструктура располагает </w:t>
      </w:r>
      <w:proofErr w:type="gramStart"/>
      <w:r w:rsidRPr="006A0D53">
        <w:rPr>
          <w:rFonts w:ascii="Times New Roman" w:eastAsia="Times New Roman" w:hAnsi="Times New Roman" w:cs="Times New Roman"/>
          <w:color w:val="000000"/>
          <w:sz w:val="26"/>
        </w:rPr>
        <w:t>необходимым</w:t>
      </w:r>
      <w:r w:rsidR="0007415D" w:rsidRPr="006A0D53">
        <w:rPr>
          <w:rFonts w:ascii="Times New Roman" w:eastAsia="Times New Roman" w:hAnsi="Times New Roman" w:cs="Times New Roman"/>
          <w:color w:val="000000"/>
          <w:sz w:val="26"/>
        </w:rPr>
        <w:t>и</w:t>
      </w:r>
      <w:proofErr w:type="gramEnd"/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для развития малого предпринимательства богатой сырьевой базой, строительной индустрией </w:t>
      </w:r>
      <w:r w:rsidR="003B39B5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                          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>и транспорт</w:t>
      </w:r>
      <w:r w:rsidR="0007415D" w:rsidRPr="006A0D53">
        <w:rPr>
          <w:rFonts w:ascii="Times New Roman" w:eastAsia="Times New Roman" w:hAnsi="Times New Roman" w:cs="Times New Roman"/>
          <w:color w:val="000000"/>
          <w:sz w:val="26"/>
        </w:rPr>
        <w:t>ной инфраструктурой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. </w:t>
      </w:r>
      <w:r w:rsidR="003B39B5" w:rsidRPr="006A0D53">
        <w:rPr>
          <w:rFonts w:ascii="Times New Roman" w:eastAsia="Times New Roman" w:hAnsi="Times New Roman" w:cs="Times New Roman"/>
          <w:color w:val="000000"/>
          <w:sz w:val="26"/>
        </w:rPr>
        <w:t>М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еры по развитию малого предпринимательства </w:t>
      </w:r>
      <w:r w:rsidR="003B39B5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в последующие годы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также будут направлены на повышение его роли </w:t>
      </w:r>
      <w:r w:rsidR="003B39B5" w:rsidRPr="006A0D53">
        <w:rPr>
          <w:rFonts w:ascii="Times New Roman" w:eastAsia="Times New Roman" w:hAnsi="Times New Roman" w:cs="Times New Roman"/>
          <w:color w:val="000000"/>
          <w:sz w:val="26"/>
        </w:rPr>
        <w:t xml:space="preserve">                                   </w:t>
      </w:r>
      <w:r w:rsidRPr="006A0D53">
        <w:rPr>
          <w:rFonts w:ascii="Times New Roman" w:eastAsia="Times New Roman" w:hAnsi="Times New Roman" w:cs="Times New Roman"/>
          <w:color w:val="000000"/>
          <w:sz w:val="26"/>
        </w:rPr>
        <w:t>в экономическом и социальном развитии городского округа, обеспечение максимально возможной занятости трудоспособного населения.</w:t>
      </w:r>
    </w:p>
    <w:p w:rsidR="00BD40F6" w:rsidRPr="006A0D53" w:rsidRDefault="003B39B5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Х</w:t>
      </w:r>
      <w:r w:rsidR="0088624A" w:rsidRPr="006A0D53">
        <w:rPr>
          <w:rFonts w:ascii="Times New Roman" w:eastAsia="Times New Roman" w:hAnsi="Times New Roman" w:cs="Times New Roman"/>
          <w:sz w:val="26"/>
        </w:rPr>
        <w:t>арактерн</w:t>
      </w:r>
      <w:r w:rsidRPr="006A0D53">
        <w:rPr>
          <w:rFonts w:ascii="Times New Roman" w:eastAsia="Times New Roman" w:hAnsi="Times New Roman" w:cs="Times New Roman"/>
          <w:sz w:val="26"/>
        </w:rPr>
        <w:t>ой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особенност</w:t>
      </w:r>
      <w:r w:rsidRPr="006A0D53">
        <w:rPr>
          <w:rFonts w:ascii="Times New Roman" w:eastAsia="Times New Roman" w:hAnsi="Times New Roman" w:cs="Times New Roman"/>
          <w:sz w:val="26"/>
        </w:rPr>
        <w:t>ью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 малого и среднего бизнеса в городском округе является слаборазвитый производственный сектор, что обусловлено прежде всего отдаленностью от краевого центра, высоким уровнем затрат на электроэнергию </w:t>
      </w:r>
      <w:r w:rsidRPr="006A0D53">
        <w:rPr>
          <w:rFonts w:ascii="Times New Roman" w:eastAsia="Times New Roman" w:hAnsi="Times New Roman" w:cs="Times New Roman"/>
          <w:sz w:val="26"/>
        </w:rPr>
        <w:t xml:space="preserve">                 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и топливо, горюче-смазочные материалы. 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По оценке  202</w:t>
      </w:r>
      <w:r w:rsidR="003B39B5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года  </w:t>
      </w:r>
      <w:r w:rsidR="003B39B5" w:rsidRPr="006A0D53">
        <w:rPr>
          <w:rFonts w:ascii="Times New Roman" w:eastAsia="Times New Roman" w:hAnsi="Times New Roman" w:cs="Times New Roman"/>
          <w:sz w:val="26"/>
        </w:rPr>
        <w:t>количество</w:t>
      </w:r>
      <w:r w:rsidRPr="006A0D53">
        <w:rPr>
          <w:rFonts w:ascii="Times New Roman" w:eastAsia="Times New Roman" w:hAnsi="Times New Roman" w:cs="Times New Roman"/>
          <w:sz w:val="26"/>
        </w:rPr>
        <w:t xml:space="preserve"> малых  и средних предприятий </w:t>
      </w:r>
      <w:r w:rsidR="00D16230" w:rsidRPr="006A0D53">
        <w:rPr>
          <w:rFonts w:ascii="Times New Roman" w:eastAsia="Times New Roman" w:hAnsi="Times New Roman" w:cs="Times New Roman"/>
          <w:sz w:val="26"/>
        </w:rPr>
        <w:t xml:space="preserve">(в том числе индивидуальных предпринимателей), </w:t>
      </w:r>
      <w:r w:rsidRPr="006A0D53">
        <w:rPr>
          <w:rFonts w:ascii="Times New Roman" w:eastAsia="Times New Roman" w:hAnsi="Times New Roman" w:cs="Times New Roman"/>
          <w:sz w:val="26"/>
        </w:rPr>
        <w:t xml:space="preserve">(включая </w:t>
      </w:r>
      <w:proofErr w:type="spellStart"/>
      <w:r w:rsidRPr="006A0D53">
        <w:rPr>
          <w:rFonts w:ascii="Times New Roman" w:eastAsia="Times New Roman" w:hAnsi="Times New Roman" w:cs="Times New Roman"/>
          <w:sz w:val="26"/>
        </w:rPr>
        <w:t>микропредприятия</w:t>
      </w:r>
      <w:proofErr w:type="spellEnd"/>
      <w:r w:rsidRPr="006A0D53">
        <w:rPr>
          <w:rFonts w:ascii="Times New Roman" w:eastAsia="Times New Roman" w:hAnsi="Times New Roman" w:cs="Times New Roman"/>
          <w:sz w:val="26"/>
        </w:rPr>
        <w:t>)</w:t>
      </w:r>
      <w:r w:rsidR="00B808B1" w:rsidRPr="006A0D53">
        <w:rPr>
          <w:rFonts w:ascii="Times New Roman" w:eastAsia="Times New Roman" w:hAnsi="Times New Roman" w:cs="Times New Roman"/>
          <w:sz w:val="26"/>
        </w:rPr>
        <w:t xml:space="preserve"> составит</w:t>
      </w:r>
      <w:r w:rsidR="003B39B5" w:rsidRPr="006A0D53">
        <w:rPr>
          <w:rFonts w:ascii="Times New Roman" w:eastAsia="Times New Roman" w:hAnsi="Times New Roman" w:cs="Times New Roman"/>
          <w:sz w:val="26"/>
        </w:rPr>
        <w:t xml:space="preserve"> 1185 единиц</w:t>
      </w:r>
      <w:r w:rsidRPr="006A0D53">
        <w:rPr>
          <w:rFonts w:ascii="Times New Roman" w:eastAsia="Times New Roman" w:hAnsi="Times New Roman" w:cs="Times New Roman"/>
          <w:sz w:val="26"/>
        </w:rPr>
        <w:t xml:space="preserve">. По прогнозным данным </w:t>
      </w:r>
      <w:r w:rsidR="003B39B5" w:rsidRPr="006A0D53">
        <w:rPr>
          <w:rFonts w:ascii="Times New Roman" w:eastAsia="Times New Roman" w:hAnsi="Times New Roman" w:cs="Times New Roman"/>
          <w:sz w:val="26"/>
        </w:rPr>
        <w:t xml:space="preserve">к 2026 году </w:t>
      </w:r>
      <w:r w:rsidRPr="006A0D53">
        <w:rPr>
          <w:rFonts w:ascii="Times New Roman" w:eastAsia="Times New Roman" w:hAnsi="Times New Roman" w:cs="Times New Roman"/>
          <w:sz w:val="26"/>
        </w:rPr>
        <w:t>показатель поднимется до 1</w:t>
      </w:r>
      <w:r w:rsidR="003B39B5" w:rsidRPr="006A0D53">
        <w:rPr>
          <w:rFonts w:ascii="Times New Roman" w:eastAsia="Times New Roman" w:hAnsi="Times New Roman" w:cs="Times New Roman"/>
          <w:sz w:val="26"/>
        </w:rPr>
        <w:t>257 единиц</w:t>
      </w:r>
      <w:r w:rsidRPr="006A0D53">
        <w:rPr>
          <w:rFonts w:ascii="Times New Roman" w:eastAsia="Times New Roman" w:hAnsi="Times New Roman" w:cs="Times New Roman"/>
          <w:sz w:val="26"/>
        </w:rPr>
        <w:t>.</w:t>
      </w:r>
    </w:p>
    <w:p w:rsidR="00BD40F6" w:rsidRPr="006A0D53" w:rsidRDefault="00F61FA3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Р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ост тарифов на коммунальные платежи, влияние инфляционных процессов ведут к снижению финансовой устойчивости и конкурентоспособности субъектов малого предпринимательства. В </w:t>
      </w:r>
      <w:r w:rsidRPr="006A0D53">
        <w:rPr>
          <w:rFonts w:ascii="Times New Roman" w:eastAsia="Times New Roman" w:hAnsi="Times New Roman" w:cs="Times New Roman"/>
          <w:sz w:val="26"/>
        </w:rPr>
        <w:t xml:space="preserve">данной 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связи в рассматриваемом периоде прогнозируется незначительное уменьшение среднегодового  количества малых предприятий (с учетом микропредприятий). Прогноз отраслевой структуры малого предпринимательства характеризуется сокращением количества организаций </w:t>
      </w:r>
      <w:r w:rsidRPr="006A0D53">
        <w:rPr>
          <w:rFonts w:ascii="Times New Roman" w:eastAsia="Times New Roman" w:hAnsi="Times New Roman" w:cs="Times New Roman"/>
          <w:sz w:val="26"/>
        </w:rPr>
        <w:t xml:space="preserve">                        </w:t>
      </w:r>
      <w:r w:rsidR="0088624A" w:rsidRPr="006A0D53">
        <w:rPr>
          <w:rFonts w:ascii="Times New Roman" w:eastAsia="Times New Roman" w:hAnsi="Times New Roman" w:cs="Times New Roman"/>
          <w:sz w:val="26"/>
        </w:rPr>
        <w:t xml:space="preserve">в отраслях торговли и бытовых услуг, оборота товаров обрабатывающих производств и развития строительства. 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По оценочным данным в 202</w:t>
      </w:r>
      <w:r w:rsidR="00F61FA3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среднесписочная  численность работников малых и средних предприятий</w:t>
      </w:r>
      <w:r w:rsidR="00E470B4" w:rsidRPr="006A0D53">
        <w:rPr>
          <w:rFonts w:ascii="Times New Roman" w:eastAsia="Times New Roman" w:hAnsi="Times New Roman" w:cs="Times New Roman"/>
          <w:sz w:val="26"/>
        </w:rPr>
        <w:t xml:space="preserve">, </w:t>
      </w:r>
      <w:r w:rsidRPr="006A0D53">
        <w:rPr>
          <w:rFonts w:ascii="Times New Roman" w:eastAsia="Times New Roman" w:hAnsi="Times New Roman" w:cs="Times New Roman"/>
          <w:sz w:val="26"/>
        </w:rPr>
        <w:t xml:space="preserve">включая </w:t>
      </w:r>
      <w:proofErr w:type="spellStart"/>
      <w:r w:rsidRPr="006A0D53">
        <w:rPr>
          <w:rFonts w:ascii="Times New Roman" w:eastAsia="Times New Roman" w:hAnsi="Times New Roman" w:cs="Times New Roman"/>
          <w:sz w:val="26"/>
        </w:rPr>
        <w:t>микропредприятия</w:t>
      </w:r>
      <w:proofErr w:type="spellEnd"/>
      <w:r w:rsidR="00E470B4" w:rsidRPr="006A0D53">
        <w:rPr>
          <w:rFonts w:ascii="Times New Roman" w:eastAsia="Times New Roman" w:hAnsi="Times New Roman" w:cs="Times New Roman"/>
          <w:sz w:val="26"/>
        </w:rPr>
        <w:t>,</w:t>
      </w:r>
      <w:r w:rsidRPr="006A0D53">
        <w:rPr>
          <w:rFonts w:ascii="Times New Roman" w:eastAsia="Times New Roman" w:hAnsi="Times New Roman" w:cs="Times New Roman"/>
          <w:sz w:val="26"/>
        </w:rPr>
        <w:t xml:space="preserve"> составит 2,</w:t>
      </w:r>
      <w:r w:rsidR="00F61FA3" w:rsidRPr="006A0D53">
        <w:rPr>
          <w:rFonts w:ascii="Times New Roman" w:eastAsia="Times New Roman" w:hAnsi="Times New Roman" w:cs="Times New Roman"/>
          <w:sz w:val="26"/>
        </w:rPr>
        <w:t>16</w:t>
      </w:r>
      <w:r w:rsidRPr="006A0D53">
        <w:rPr>
          <w:rFonts w:ascii="Times New Roman" w:eastAsia="Times New Roman" w:hAnsi="Times New Roman" w:cs="Times New Roman"/>
          <w:sz w:val="26"/>
        </w:rPr>
        <w:t xml:space="preserve"> тыс. человек. 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В 202</w:t>
      </w:r>
      <w:r w:rsidR="00F61FA3" w:rsidRPr="006A0D53">
        <w:rPr>
          <w:rFonts w:ascii="Times New Roman" w:eastAsia="Times New Roman" w:hAnsi="Times New Roman" w:cs="Times New Roman"/>
          <w:sz w:val="26"/>
        </w:rPr>
        <w:t>4</w:t>
      </w:r>
      <w:r w:rsidRPr="006A0D53">
        <w:rPr>
          <w:rFonts w:ascii="Times New Roman" w:eastAsia="Times New Roman" w:hAnsi="Times New Roman" w:cs="Times New Roman"/>
          <w:sz w:val="26"/>
        </w:rPr>
        <w:t xml:space="preserve"> - 202</w:t>
      </w:r>
      <w:r w:rsidR="00F61FA3" w:rsidRPr="006A0D53">
        <w:rPr>
          <w:rFonts w:ascii="Times New Roman" w:eastAsia="Times New Roman" w:hAnsi="Times New Roman" w:cs="Times New Roman"/>
          <w:sz w:val="26"/>
        </w:rPr>
        <w:t>6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годах  </w:t>
      </w:r>
      <w:r w:rsidR="00F61FA3" w:rsidRPr="006A0D53">
        <w:rPr>
          <w:rFonts w:ascii="Times New Roman" w:eastAsia="Times New Roman" w:hAnsi="Times New Roman" w:cs="Times New Roman"/>
          <w:sz w:val="26"/>
        </w:rPr>
        <w:t xml:space="preserve">по </w:t>
      </w:r>
      <w:r w:rsidR="00E470B4" w:rsidRPr="006A0D53">
        <w:rPr>
          <w:rFonts w:ascii="Times New Roman" w:eastAsia="Times New Roman" w:hAnsi="Times New Roman" w:cs="Times New Roman"/>
          <w:sz w:val="26"/>
        </w:rPr>
        <w:t xml:space="preserve">данному </w:t>
      </w:r>
      <w:r w:rsidR="00F61FA3" w:rsidRPr="006A0D53">
        <w:rPr>
          <w:rFonts w:ascii="Times New Roman" w:eastAsia="Times New Roman" w:hAnsi="Times New Roman" w:cs="Times New Roman"/>
          <w:sz w:val="26"/>
        </w:rPr>
        <w:t xml:space="preserve">показателю </w:t>
      </w:r>
      <w:r w:rsidR="00E470B4" w:rsidRPr="006A0D53">
        <w:rPr>
          <w:rFonts w:ascii="Times New Roman" w:eastAsia="Times New Roman" w:hAnsi="Times New Roman" w:cs="Times New Roman"/>
          <w:sz w:val="26"/>
        </w:rPr>
        <w:t xml:space="preserve">прогнозируется </w:t>
      </w:r>
      <w:r w:rsidR="00D33EC7" w:rsidRPr="006A0D53">
        <w:rPr>
          <w:rFonts w:ascii="Times New Roman" w:eastAsia="Times New Roman" w:hAnsi="Times New Roman" w:cs="Times New Roman"/>
          <w:sz w:val="26"/>
        </w:rPr>
        <w:t>незначительный рост</w:t>
      </w:r>
      <w:r w:rsidRPr="006A0D53">
        <w:rPr>
          <w:rFonts w:ascii="Times New Roman" w:eastAsia="Times New Roman" w:hAnsi="Times New Roman" w:cs="Times New Roman"/>
          <w:sz w:val="26"/>
        </w:rPr>
        <w:t xml:space="preserve">. </w:t>
      </w:r>
    </w:p>
    <w:p w:rsidR="00F61FA3" w:rsidRPr="006A0D53" w:rsidRDefault="00F61FA3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Оборот малых и средних предприятий по оценочным данным в 2023 году составит 5,09 млрд</w:t>
      </w:r>
      <w:proofErr w:type="gramStart"/>
      <w:r w:rsidRPr="006A0D53">
        <w:rPr>
          <w:rFonts w:ascii="Times New Roman" w:eastAsia="Times New Roman" w:hAnsi="Times New Roman" w:cs="Times New Roman"/>
          <w:sz w:val="26"/>
        </w:rPr>
        <w:t>.р</w:t>
      </w:r>
      <w:proofErr w:type="gramEnd"/>
      <w:r w:rsidRPr="006A0D53">
        <w:rPr>
          <w:rFonts w:ascii="Times New Roman" w:eastAsia="Times New Roman" w:hAnsi="Times New Roman" w:cs="Times New Roman"/>
          <w:sz w:val="26"/>
        </w:rPr>
        <w:t>ублей</w:t>
      </w:r>
      <w:r w:rsidR="00E470B4" w:rsidRPr="006A0D53">
        <w:rPr>
          <w:rFonts w:ascii="Times New Roman" w:eastAsia="Times New Roman" w:hAnsi="Times New Roman" w:cs="Times New Roman"/>
          <w:sz w:val="26"/>
        </w:rPr>
        <w:t xml:space="preserve">. </w:t>
      </w:r>
      <w:r w:rsidR="00D31DA7" w:rsidRPr="006A0D53">
        <w:rPr>
          <w:rFonts w:ascii="Times New Roman" w:eastAsia="Times New Roman" w:hAnsi="Times New Roman" w:cs="Times New Roman"/>
          <w:sz w:val="26"/>
        </w:rPr>
        <w:t>Увеличение к уровню 2022 года на 3,87%.</w:t>
      </w:r>
      <w:r w:rsidRPr="006A0D53">
        <w:rPr>
          <w:rFonts w:ascii="Times New Roman" w:eastAsia="Times New Roman" w:hAnsi="Times New Roman" w:cs="Times New Roman"/>
          <w:sz w:val="26"/>
        </w:rPr>
        <w:t xml:space="preserve"> По прогнозным данным в 2026 году показатель составит 5,82 млрд</w:t>
      </w:r>
      <w:proofErr w:type="gramStart"/>
      <w:r w:rsidRPr="006A0D53">
        <w:rPr>
          <w:rFonts w:ascii="Times New Roman" w:eastAsia="Times New Roman" w:hAnsi="Times New Roman" w:cs="Times New Roman"/>
          <w:sz w:val="26"/>
        </w:rPr>
        <w:t>.р</w:t>
      </w:r>
      <w:proofErr w:type="gramEnd"/>
      <w:r w:rsidRPr="006A0D53">
        <w:rPr>
          <w:rFonts w:ascii="Times New Roman" w:eastAsia="Times New Roman" w:hAnsi="Times New Roman" w:cs="Times New Roman"/>
          <w:sz w:val="26"/>
        </w:rPr>
        <w:t xml:space="preserve">ублей. </w:t>
      </w:r>
    </w:p>
    <w:p w:rsidR="00BD40F6" w:rsidRPr="006A0D53" w:rsidRDefault="0088624A" w:rsidP="00746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Инвестиции</w:t>
      </w:r>
    </w:p>
    <w:p w:rsidR="00E36F88" w:rsidRPr="006A0D53" w:rsidRDefault="00E36F88" w:rsidP="00E36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При разработке прогнозной оценки показателей учтены объемы инвестирования предприятий, расположенных на  территории ЛГО, бюджетные инвестиции всех уровней.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По оцен</w:t>
      </w:r>
      <w:r w:rsidR="003B6B35" w:rsidRPr="006A0D53">
        <w:rPr>
          <w:rFonts w:ascii="Times New Roman" w:eastAsia="Times New Roman" w:hAnsi="Times New Roman" w:cs="Times New Roman"/>
          <w:sz w:val="26"/>
        </w:rPr>
        <w:t>очным данным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3B6B35" w:rsidRPr="006A0D53">
        <w:rPr>
          <w:rFonts w:ascii="Times New Roman" w:eastAsia="Times New Roman" w:hAnsi="Times New Roman" w:cs="Times New Roman"/>
          <w:sz w:val="26"/>
        </w:rPr>
        <w:t xml:space="preserve">объем инвестиций в основной капитал за счет всех источников финансирования </w:t>
      </w:r>
      <w:r w:rsidRPr="006A0D53">
        <w:rPr>
          <w:rFonts w:ascii="Times New Roman" w:eastAsia="Times New Roman" w:hAnsi="Times New Roman" w:cs="Times New Roman"/>
          <w:sz w:val="26"/>
        </w:rPr>
        <w:t>в 202</w:t>
      </w:r>
      <w:r w:rsidR="00F61FA3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составит </w:t>
      </w:r>
      <w:r w:rsidR="00F61FA3" w:rsidRPr="006A0D53">
        <w:rPr>
          <w:rFonts w:ascii="Times New Roman" w:eastAsia="Times New Roman" w:hAnsi="Times New Roman" w:cs="Times New Roman"/>
          <w:sz w:val="26"/>
        </w:rPr>
        <w:t>557</w:t>
      </w:r>
      <w:r w:rsidR="00D33EC7" w:rsidRPr="006A0D53">
        <w:rPr>
          <w:rFonts w:ascii="Times New Roman" w:eastAsia="Times New Roman" w:hAnsi="Times New Roman" w:cs="Times New Roman"/>
          <w:sz w:val="26"/>
        </w:rPr>
        <w:t>,</w:t>
      </w:r>
      <w:r w:rsidR="001D53E0" w:rsidRPr="006A0D53">
        <w:rPr>
          <w:rFonts w:ascii="Times New Roman" w:eastAsia="Times New Roman" w:hAnsi="Times New Roman" w:cs="Times New Roman"/>
          <w:sz w:val="26"/>
        </w:rPr>
        <w:t>0 млн. рублей</w:t>
      </w:r>
      <w:r w:rsidR="00E36F88">
        <w:rPr>
          <w:rFonts w:ascii="Times New Roman" w:eastAsia="Times New Roman" w:hAnsi="Times New Roman" w:cs="Times New Roman"/>
          <w:sz w:val="26"/>
        </w:rPr>
        <w:t xml:space="preserve"> (81,91%                        к уровню 2022 года). Снижение объема инвестиций по оценке</w:t>
      </w:r>
      <w:r w:rsidR="001E132A" w:rsidRPr="006A0D53">
        <w:rPr>
          <w:rFonts w:ascii="Times New Roman" w:eastAsia="Times New Roman" w:hAnsi="Times New Roman" w:cs="Times New Roman"/>
          <w:sz w:val="26"/>
        </w:rPr>
        <w:t xml:space="preserve"> связ</w:t>
      </w:r>
      <w:r w:rsidR="00E36F88">
        <w:rPr>
          <w:rFonts w:ascii="Times New Roman" w:eastAsia="Times New Roman" w:hAnsi="Times New Roman" w:cs="Times New Roman"/>
          <w:sz w:val="26"/>
        </w:rPr>
        <w:t>ано</w:t>
      </w:r>
      <w:r w:rsidR="001E132A"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E36F88">
        <w:rPr>
          <w:rFonts w:ascii="Times New Roman" w:eastAsia="Times New Roman" w:hAnsi="Times New Roman" w:cs="Times New Roman"/>
          <w:sz w:val="26"/>
        </w:rPr>
        <w:t xml:space="preserve">                               </w:t>
      </w:r>
      <w:r w:rsidR="001E132A" w:rsidRPr="006A0D53">
        <w:rPr>
          <w:rFonts w:ascii="Times New Roman" w:eastAsia="Times New Roman" w:hAnsi="Times New Roman" w:cs="Times New Roman"/>
          <w:sz w:val="26"/>
        </w:rPr>
        <w:t xml:space="preserve">с уменьшением предприятиями ЛГО капитальных вложений  в текущем году. Капитальные вложения уменьшаются по причине неустойчивого финансового положения предприятий. 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В 202</w:t>
      </w:r>
      <w:r w:rsidR="0033137F" w:rsidRPr="006A0D53">
        <w:rPr>
          <w:rFonts w:ascii="Times New Roman" w:eastAsia="Times New Roman" w:hAnsi="Times New Roman" w:cs="Times New Roman"/>
          <w:sz w:val="26"/>
        </w:rPr>
        <w:t>4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прогнозируемый объем инвестиций в основной капитал </w:t>
      </w:r>
      <w:r w:rsidR="00B73A63" w:rsidRPr="006A0D53">
        <w:rPr>
          <w:rFonts w:ascii="Times New Roman" w:eastAsia="Times New Roman" w:hAnsi="Times New Roman" w:cs="Times New Roman"/>
          <w:sz w:val="26"/>
        </w:rPr>
        <w:t xml:space="preserve">                        в базовом варианте </w:t>
      </w:r>
      <w:r w:rsidRPr="006A0D53">
        <w:rPr>
          <w:rFonts w:ascii="Times New Roman" w:eastAsia="Times New Roman" w:hAnsi="Times New Roman" w:cs="Times New Roman"/>
          <w:sz w:val="26"/>
        </w:rPr>
        <w:t xml:space="preserve">ожидается в сумме </w:t>
      </w:r>
      <w:r w:rsidR="0033137F" w:rsidRPr="006A0D53">
        <w:rPr>
          <w:rFonts w:ascii="Times New Roman" w:eastAsia="Times New Roman" w:hAnsi="Times New Roman" w:cs="Times New Roman"/>
          <w:sz w:val="26"/>
        </w:rPr>
        <w:t>607</w:t>
      </w:r>
      <w:r w:rsidRPr="006A0D53">
        <w:rPr>
          <w:rFonts w:ascii="Times New Roman" w:eastAsia="Times New Roman" w:hAnsi="Times New Roman" w:cs="Times New Roman"/>
          <w:sz w:val="26"/>
        </w:rPr>
        <w:t xml:space="preserve">,0 млн. руб., что на </w:t>
      </w:r>
      <w:r w:rsidR="0033137F" w:rsidRPr="006A0D53">
        <w:rPr>
          <w:rFonts w:ascii="Times New Roman" w:eastAsia="Times New Roman" w:hAnsi="Times New Roman" w:cs="Times New Roman"/>
          <w:sz w:val="26"/>
        </w:rPr>
        <w:t>8</w:t>
      </w:r>
      <w:r w:rsidRPr="006A0D53">
        <w:rPr>
          <w:rFonts w:ascii="Times New Roman" w:eastAsia="Times New Roman" w:hAnsi="Times New Roman" w:cs="Times New Roman"/>
          <w:sz w:val="26"/>
        </w:rPr>
        <w:t>,</w:t>
      </w:r>
      <w:r w:rsidR="00D33EC7" w:rsidRPr="006A0D53">
        <w:rPr>
          <w:rFonts w:ascii="Times New Roman" w:eastAsia="Times New Roman" w:hAnsi="Times New Roman" w:cs="Times New Roman"/>
          <w:sz w:val="26"/>
        </w:rPr>
        <w:t>9</w:t>
      </w:r>
      <w:r w:rsidR="0033137F" w:rsidRPr="006A0D53">
        <w:rPr>
          <w:rFonts w:ascii="Times New Roman" w:eastAsia="Times New Roman" w:hAnsi="Times New Roman" w:cs="Times New Roman"/>
          <w:sz w:val="26"/>
        </w:rPr>
        <w:t>7</w:t>
      </w:r>
      <w:r w:rsidRPr="006A0D53">
        <w:rPr>
          <w:rFonts w:ascii="Times New Roman" w:eastAsia="Times New Roman" w:hAnsi="Times New Roman" w:cs="Times New Roman"/>
          <w:sz w:val="26"/>
        </w:rPr>
        <w:t xml:space="preserve"> % больше отчетного периода</w:t>
      </w:r>
      <w:r w:rsidR="0033137F" w:rsidRPr="006A0D53">
        <w:rPr>
          <w:rFonts w:ascii="Times New Roman" w:eastAsia="Times New Roman" w:hAnsi="Times New Roman" w:cs="Times New Roman"/>
          <w:sz w:val="26"/>
        </w:rPr>
        <w:t xml:space="preserve">. </w:t>
      </w:r>
      <w:r w:rsidR="008027EA" w:rsidRPr="006A0D53">
        <w:rPr>
          <w:rFonts w:ascii="Times New Roman" w:eastAsia="Times New Roman" w:hAnsi="Times New Roman" w:cs="Times New Roman"/>
          <w:sz w:val="26"/>
        </w:rPr>
        <w:t xml:space="preserve">К </w:t>
      </w:r>
      <w:r w:rsidRPr="006A0D53">
        <w:rPr>
          <w:rFonts w:ascii="Times New Roman" w:eastAsia="Times New Roman" w:hAnsi="Times New Roman" w:cs="Times New Roman"/>
          <w:sz w:val="26"/>
        </w:rPr>
        <w:t>202</w:t>
      </w:r>
      <w:r w:rsidR="0033137F" w:rsidRPr="006A0D53">
        <w:rPr>
          <w:rFonts w:ascii="Times New Roman" w:eastAsia="Times New Roman" w:hAnsi="Times New Roman" w:cs="Times New Roman"/>
          <w:sz w:val="26"/>
        </w:rPr>
        <w:t>6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</w:t>
      </w:r>
      <w:r w:rsidR="008027EA" w:rsidRPr="006A0D53">
        <w:rPr>
          <w:rFonts w:ascii="Times New Roman" w:eastAsia="Times New Roman" w:hAnsi="Times New Roman" w:cs="Times New Roman"/>
          <w:sz w:val="26"/>
        </w:rPr>
        <w:t xml:space="preserve">объем </w:t>
      </w:r>
      <w:r w:rsidRPr="006A0D53">
        <w:rPr>
          <w:rFonts w:ascii="Times New Roman" w:eastAsia="Times New Roman" w:hAnsi="Times New Roman" w:cs="Times New Roman"/>
          <w:sz w:val="26"/>
        </w:rPr>
        <w:t xml:space="preserve">инвестиций </w:t>
      </w:r>
      <w:r w:rsidR="008027EA" w:rsidRPr="006A0D53">
        <w:rPr>
          <w:rFonts w:ascii="Times New Roman" w:eastAsia="Times New Roman" w:hAnsi="Times New Roman" w:cs="Times New Roman"/>
          <w:sz w:val="26"/>
        </w:rPr>
        <w:t xml:space="preserve">в базовом варианте </w:t>
      </w:r>
      <w:r w:rsidR="00B73A63" w:rsidRPr="006A0D53">
        <w:rPr>
          <w:rFonts w:ascii="Times New Roman" w:eastAsia="Times New Roman" w:hAnsi="Times New Roman" w:cs="Times New Roman"/>
          <w:sz w:val="26"/>
        </w:rPr>
        <w:t>прогнозируется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33137F" w:rsidRPr="006A0D53">
        <w:rPr>
          <w:rFonts w:ascii="Times New Roman" w:eastAsia="Times New Roman" w:hAnsi="Times New Roman" w:cs="Times New Roman"/>
          <w:sz w:val="26"/>
        </w:rPr>
        <w:t>719</w:t>
      </w:r>
      <w:r w:rsidRPr="006A0D53">
        <w:rPr>
          <w:rFonts w:ascii="Times New Roman" w:eastAsia="Times New Roman" w:hAnsi="Times New Roman" w:cs="Times New Roman"/>
          <w:sz w:val="26"/>
        </w:rPr>
        <w:t>,0 млн</w:t>
      </w:r>
      <w:proofErr w:type="gramStart"/>
      <w:r w:rsidRPr="006A0D53">
        <w:rPr>
          <w:rFonts w:ascii="Times New Roman" w:eastAsia="Times New Roman" w:hAnsi="Times New Roman" w:cs="Times New Roman"/>
          <w:sz w:val="26"/>
        </w:rPr>
        <w:t>.р</w:t>
      </w:r>
      <w:proofErr w:type="gramEnd"/>
      <w:r w:rsidRPr="006A0D53">
        <w:rPr>
          <w:rFonts w:ascii="Times New Roman" w:eastAsia="Times New Roman" w:hAnsi="Times New Roman" w:cs="Times New Roman"/>
          <w:sz w:val="26"/>
        </w:rPr>
        <w:t>уб. Изменения в показателе «инвестици</w:t>
      </w:r>
      <w:r w:rsidR="008027EA" w:rsidRPr="006A0D53">
        <w:rPr>
          <w:rFonts w:ascii="Times New Roman" w:eastAsia="Times New Roman" w:hAnsi="Times New Roman" w:cs="Times New Roman"/>
          <w:sz w:val="26"/>
        </w:rPr>
        <w:t>и</w:t>
      </w:r>
      <w:r w:rsidRPr="006A0D53">
        <w:rPr>
          <w:rFonts w:ascii="Times New Roman" w:eastAsia="Times New Roman" w:hAnsi="Times New Roman" w:cs="Times New Roman"/>
          <w:sz w:val="26"/>
        </w:rPr>
        <w:t xml:space="preserve"> в основной капитал» связан с определенными экономическими факторами (прибылью, рентабельностью производства, налоговой и инвестиционной  политикой, инфляцией и процентной политикой банков). Рост данного показателя прогнозируется за счет  финансовых вложений предприятий</w:t>
      </w:r>
      <w:r w:rsidR="008027EA" w:rsidRPr="006A0D53">
        <w:rPr>
          <w:rFonts w:ascii="Times New Roman" w:eastAsia="Times New Roman" w:hAnsi="Times New Roman" w:cs="Times New Roman"/>
          <w:sz w:val="26"/>
        </w:rPr>
        <w:t xml:space="preserve"> ЛГО</w:t>
      </w:r>
      <w:r w:rsidRPr="006A0D53">
        <w:rPr>
          <w:rFonts w:ascii="Times New Roman" w:eastAsia="Times New Roman" w:hAnsi="Times New Roman" w:cs="Times New Roman"/>
          <w:sz w:val="26"/>
        </w:rPr>
        <w:t xml:space="preserve">: 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ООО «Лесозаводское дорожное эксплуатационное предприятие»,</w:t>
      </w:r>
      <w:r w:rsidR="001D53E0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КГУП «</w:t>
      </w:r>
      <w:proofErr w:type="spellStart"/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Примтеплоэнерго</w:t>
      </w:r>
      <w:proofErr w:type="spellEnd"/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», </w:t>
      </w:r>
      <w:r w:rsidRPr="006A0D53">
        <w:rPr>
          <w:rFonts w:ascii="Times New Roman" w:eastAsia="Times New Roman" w:hAnsi="Times New Roman" w:cs="Times New Roman"/>
          <w:sz w:val="26"/>
        </w:rPr>
        <w:t xml:space="preserve">ООО «Лесозаводский лесопромышленный комплекс», </w:t>
      </w:r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ЗАО «Артель старателей </w:t>
      </w:r>
      <w:proofErr w:type="spellStart"/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Тернейлесстрой</w:t>
      </w:r>
      <w:proofErr w:type="spellEnd"/>
      <w:proofErr w:type="gramStart"/>
      <w:r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»</w:t>
      </w:r>
      <w:r w:rsidR="00F31E2F" w:rsidRPr="006A0D53">
        <w:rPr>
          <w:rFonts w:ascii="Times New Roman" w:eastAsia="Times New Roman" w:hAnsi="Times New Roman" w:cs="Times New Roman"/>
          <w:sz w:val="26"/>
        </w:rPr>
        <w:t>О</w:t>
      </w:r>
      <w:proofErr w:type="gramEnd"/>
      <w:r w:rsidR="00F31E2F" w:rsidRPr="006A0D53">
        <w:rPr>
          <w:rFonts w:ascii="Times New Roman" w:eastAsia="Times New Roman" w:hAnsi="Times New Roman" w:cs="Times New Roman"/>
          <w:sz w:val="26"/>
        </w:rPr>
        <w:t>ОО «Скит», ООО «</w:t>
      </w:r>
      <w:proofErr w:type="spellStart"/>
      <w:r w:rsidR="00F31E2F" w:rsidRPr="006A0D53">
        <w:rPr>
          <w:rFonts w:ascii="Times New Roman" w:eastAsia="Times New Roman" w:hAnsi="Times New Roman" w:cs="Times New Roman"/>
          <w:sz w:val="26"/>
        </w:rPr>
        <w:t>Водоресурс</w:t>
      </w:r>
      <w:proofErr w:type="spellEnd"/>
      <w:r w:rsidR="00F31E2F" w:rsidRPr="006A0D53">
        <w:rPr>
          <w:rFonts w:ascii="Times New Roman" w:eastAsia="Times New Roman" w:hAnsi="Times New Roman" w:cs="Times New Roman"/>
          <w:sz w:val="26"/>
        </w:rPr>
        <w:t xml:space="preserve">», ООО «Водосток», </w:t>
      </w:r>
      <w:r w:rsidR="00F31E2F" w:rsidRPr="006A0D53">
        <w:rPr>
          <w:rFonts w:ascii="Times New Roman" w:hAnsi="Times New Roman" w:cs="Times New Roman"/>
          <w:sz w:val="26"/>
          <w:szCs w:val="26"/>
        </w:rPr>
        <w:t>филиал АО «ДРСК» ПЭС СП Западные электрические сети</w:t>
      </w:r>
      <w:r w:rsidR="0033137F" w:rsidRPr="006A0D53">
        <w:rPr>
          <w:rFonts w:ascii="Times New Roman" w:eastAsia="Times New Roman" w:hAnsi="Times New Roman" w:cs="Times New Roman"/>
          <w:sz w:val="26"/>
          <w:shd w:val="clear" w:color="auto" w:fill="FFFFFF"/>
        </w:rPr>
        <w:t>.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Предприятия не планируют реализацию крупных инвестиционных проектов,  инвестиции в основной капитал главным образом планируются на обновление технического оснащения.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В прогнозном</w:t>
      </w:r>
      <w:r w:rsidR="00B73A63" w:rsidRPr="006A0D53">
        <w:rPr>
          <w:rFonts w:ascii="Times New Roman" w:eastAsia="Times New Roman" w:hAnsi="Times New Roman" w:cs="Times New Roman"/>
          <w:sz w:val="26"/>
        </w:rPr>
        <w:t xml:space="preserve"> и  отчетном периоде</w:t>
      </w:r>
      <w:r w:rsidRPr="006A0D53">
        <w:rPr>
          <w:rFonts w:ascii="Times New Roman" w:eastAsia="Times New Roman" w:hAnsi="Times New Roman" w:cs="Times New Roman"/>
          <w:sz w:val="26"/>
        </w:rPr>
        <w:t xml:space="preserve"> отмечается</w:t>
      </w:r>
      <w:r w:rsidR="00B73A63" w:rsidRPr="006A0D53">
        <w:rPr>
          <w:rFonts w:ascii="Times New Roman" w:eastAsia="Times New Roman" w:hAnsi="Times New Roman" w:cs="Times New Roman"/>
          <w:sz w:val="26"/>
        </w:rPr>
        <w:t>,</w:t>
      </w:r>
      <w:r w:rsidRPr="006A0D53">
        <w:rPr>
          <w:rFonts w:ascii="Times New Roman" w:eastAsia="Times New Roman" w:hAnsi="Times New Roman" w:cs="Times New Roman"/>
          <w:sz w:val="26"/>
        </w:rPr>
        <w:t xml:space="preserve"> что доля собственных средств  организаций (предприятий) превысит долю привлеченных в общем объеме инвестиций в основной капитал.</w:t>
      </w:r>
    </w:p>
    <w:p w:rsidR="00BD40F6" w:rsidRPr="006A0D53" w:rsidRDefault="0088624A" w:rsidP="00C417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b/>
          <w:i/>
          <w:sz w:val="26"/>
        </w:rPr>
        <w:t xml:space="preserve"> </w:t>
      </w:r>
      <w:r w:rsidRPr="006A0D53">
        <w:rPr>
          <w:rFonts w:ascii="Times New Roman" w:eastAsia="Times New Roman" w:hAnsi="Times New Roman" w:cs="Times New Roman"/>
          <w:b/>
          <w:i/>
          <w:sz w:val="26"/>
        </w:rPr>
        <w:tab/>
      </w:r>
    </w:p>
    <w:p w:rsidR="00BD40F6" w:rsidRPr="006A0D53" w:rsidRDefault="0088624A" w:rsidP="00746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Финансы </w:t>
      </w:r>
    </w:p>
    <w:p w:rsidR="00BD40F6" w:rsidRPr="006A0D53" w:rsidRDefault="0088624A" w:rsidP="00C417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При формировании доходной части прогноза бюджета Лесозаводского городского округа на 202</w:t>
      </w:r>
      <w:r w:rsidR="0080133A" w:rsidRPr="006A0D53">
        <w:rPr>
          <w:rFonts w:ascii="Times New Roman" w:eastAsia="Times New Roman" w:hAnsi="Times New Roman" w:cs="Times New Roman"/>
          <w:sz w:val="26"/>
        </w:rPr>
        <w:t>4</w:t>
      </w:r>
      <w:r w:rsidRPr="006A0D53">
        <w:rPr>
          <w:rFonts w:ascii="Times New Roman" w:eastAsia="Times New Roman" w:hAnsi="Times New Roman" w:cs="Times New Roman"/>
          <w:sz w:val="26"/>
        </w:rPr>
        <w:t>-202</w:t>
      </w:r>
      <w:r w:rsidR="0080133A" w:rsidRPr="006A0D53">
        <w:rPr>
          <w:rFonts w:ascii="Times New Roman" w:eastAsia="Times New Roman" w:hAnsi="Times New Roman" w:cs="Times New Roman"/>
          <w:sz w:val="26"/>
        </w:rPr>
        <w:t>6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годы учитывалось налоговое  и бюджетное законодательство, действующее на момент прогнозирования.</w:t>
      </w:r>
    </w:p>
    <w:p w:rsidR="00BD40F6" w:rsidRPr="006A0D53" w:rsidRDefault="0088624A" w:rsidP="00C417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Для целей прогнозирования параметров доходов местного бюджета на 202</w:t>
      </w:r>
      <w:r w:rsidR="0080133A" w:rsidRPr="006A0D53">
        <w:rPr>
          <w:rFonts w:ascii="Times New Roman" w:eastAsia="Times New Roman" w:hAnsi="Times New Roman" w:cs="Times New Roman"/>
          <w:sz w:val="26"/>
        </w:rPr>
        <w:t xml:space="preserve">4 </w:t>
      </w:r>
      <w:r w:rsidRPr="006A0D53">
        <w:rPr>
          <w:rFonts w:ascii="Times New Roman" w:eastAsia="Times New Roman" w:hAnsi="Times New Roman" w:cs="Times New Roman"/>
          <w:sz w:val="26"/>
        </w:rPr>
        <w:t>-202</w:t>
      </w:r>
      <w:r w:rsidR="0080133A" w:rsidRPr="006A0D53">
        <w:rPr>
          <w:rFonts w:ascii="Times New Roman" w:eastAsia="Times New Roman" w:hAnsi="Times New Roman" w:cs="Times New Roman"/>
          <w:sz w:val="26"/>
        </w:rPr>
        <w:t>6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годы произведена оценка ожидаемого объема доходов бюджета на 202</w:t>
      </w:r>
      <w:r w:rsidR="0080133A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год.</w:t>
      </w:r>
    </w:p>
    <w:p w:rsidR="00BD40F6" w:rsidRPr="006A0D53" w:rsidRDefault="00BD40F6" w:rsidP="00C4175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D40F6" w:rsidRPr="006A0D53" w:rsidRDefault="0088624A" w:rsidP="00746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6A0D53">
        <w:rPr>
          <w:rFonts w:ascii="Times New Roman" w:eastAsia="Times New Roman" w:hAnsi="Times New Roman" w:cs="Times New Roman"/>
          <w:b/>
          <w:sz w:val="26"/>
        </w:rPr>
        <w:t>Оценка исполнения доходной части бюджета за 202</w:t>
      </w:r>
      <w:r w:rsidR="00994043" w:rsidRPr="006A0D53">
        <w:rPr>
          <w:rFonts w:ascii="Times New Roman" w:eastAsia="Times New Roman" w:hAnsi="Times New Roman" w:cs="Times New Roman"/>
          <w:b/>
          <w:sz w:val="26"/>
        </w:rPr>
        <w:t>3</w:t>
      </w:r>
      <w:r w:rsidRPr="006A0D53">
        <w:rPr>
          <w:rFonts w:ascii="Times New Roman" w:eastAsia="Times New Roman" w:hAnsi="Times New Roman" w:cs="Times New Roman"/>
          <w:b/>
          <w:sz w:val="26"/>
        </w:rPr>
        <w:t xml:space="preserve"> год</w:t>
      </w:r>
      <w:r w:rsidR="00486146" w:rsidRPr="006A0D53">
        <w:rPr>
          <w:rFonts w:ascii="Times New Roman" w:eastAsia="Times New Roman" w:hAnsi="Times New Roman" w:cs="Times New Roman"/>
          <w:b/>
          <w:sz w:val="26"/>
        </w:rPr>
        <w:t>.</w:t>
      </w:r>
    </w:p>
    <w:p w:rsidR="006355C3" w:rsidRPr="006A0D53" w:rsidRDefault="006355C3" w:rsidP="007460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Доходы бюджета в 202</w:t>
      </w:r>
      <w:r w:rsidR="00994043" w:rsidRPr="006A0D53">
        <w:rPr>
          <w:rFonts w:ascii="Times New Roman" w:hAnsi="Times New Roman" w:cs="Times New Roman"/>
          <w:sz w:val="26"/>
          <w:szCs w:val="26"/>
        </w:rPr>
        <w:t>3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году оцениваются  в размере 1</w:t>
      </w:r>
      <w:r w:rsidR="00994043" w:rsidRPr="006A0D53">
        <w:rPr>
          <w:rFonts w:ascii="Times New Roman" w:hAnsi="Times New Roman" w:cs="Times New Roman"/>
          <w:sz w:val="26"/>
          <w:szCs w:val="26"/>
        </w:rPr>
        <w:t> 724,06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</w:t>
      </w:r>
    </w:p>
    <w:p w:rsidR="006355C3" w:rsidRPr="006A0D53" w:rsidRDefault="006355C3" w:rsidP="00486146">
      <w:pPr>
        <w:pStyle w:val="5"/>
        <w:spacing w:before="0" w:after="0"/>
        <w:ind w:firstLine="708"/>
        <w:rPr>
          <w:i w:val="0"/>
          <w:iCs/>
          <w:sz w:val="26"/>
          <w:szCs w:val="26"/>
        </w:rPr>
      </w:pPr>
      <w:r w:rsidRPr="006A0D53">
        <w:rPr>
          <w:i w:val="0"/>
          <w:sz w:val="26"/>
          <w:szCs w:val="26"/>
        </w:rPr>
        <w:t>В структуре доходов бюджета налоговые  и неналоговые доходы ожидаются в сумме 6</w:t>
      </w:r>
      <w:r w:rsidR="00994043" w:rsidRPr="006A0D53">
        <w:rPr>
          <w:i w:val="0"/>
          <w:sz w:val="26"/>
          <w:szCs w:val="26"/>
        </w:rPr>
        <w:t>10</w:t>
      </w:r>
      <w:r w:rsidRPr="006A0D53">
        <w:rPr>
          <w:i w:val="0"/>
          <w:sz w:val="26"/>
          <w:szCs w:val="26"/>
        </w:rPr>
        <w:t>,</w:t>
      </w:r>
      <w:r w:rsidR="00994043" w:rsidRPr="006A0D53">
        <w:rPr>
          <w:i w:val="0"/>
          <w:sz w:val="26"/>
          <w:szCs w:val="26"/>
        </w:rPr>
        <w:t>33</w:t>
      </w:r>
      <w:r w:rsidRPr="006A0D53">
        <w:rPr>
          <w:i w:val="0"/>
          <w:sz w:val="26"/>
          <w:szCs w:val="26"/>
        </w:rPr>
        <w:t xml:space="preserve"> млн. руб., безвозмездные перечисления из краевого бюджета – в сумме </w:t>
      </w:r>
      <w:r w:rsidR="00994043" w:rsidRPr="006A0D53">
        <w:rPr>
          <w:i w:val="0"/>
          <w:sz w:val="26"/>
          <w:szCs w:val="26"/>
        </w:rPr>
        <w:t>1 113,73</w:t>
      </w:r>
      <w:r w:rsidRPr="006A0D53">
        <w:rPr>
          <w:i w:val="0"/>
          <w:sz w:val="26"/>
          <w:szCs w:val="26"/>
        </w:rPr>
        <w:t xml:space="preserve">  млн. руб.</w:t>
      </w:r>
      <w:r w:rsidRPr="006A0D53">
        <w:rPr>
          <w:i w:val="0"/>
          <w:iCs/>
          <w:sz w:val="26"/>
          <w:szCs w:val="26"/>
        </w:rPr>
        <w:t xml:space="preserve"> Удельный вес налоговых и неналоговых доходов составит </w:t>
      </w:r>
      <w:r w:rsidR="00994043" w:rsidRPr="006A0D53">
        <w:rPr>
          <w:i w:val="0"/>
          <w:iCs/>
          <w:sz w:val="26"/>
          <w:szCs w:val="26"/>
        </w:rPr>
        <w:t>35,4</w:t>
      </w:r>
      <w:r w:rsidRPr="006A0D53">
        <w:rPr>
          <w:i w:val="0"/>
          <w:iCs/>
          <w:sz w:val="26"/>
          <w:szCs w:val="26"/>
        </w:rPr>
        <w:t xml:space="preserve"> % доходов бюджета, доля безвозмездных поступл</w:t>
      </w:r>
      <w:r w:rsidR="00994043" w:rsidRPr="006A0D53">
        <w:rPr>
          <w:i w:val="0"/>
          <w:iCs/>
          <w:sz w:val="26"/>
          <w:szCs w:val="26"/>
        </w:rPr>
        <w:t>ений из вышестоящего бюджета – 64,6</w:t>
      </w:r>
      <w:r w:rsidRPr="006A0D53">
        <w:rPr>
          <w:i w:val="0"/>
          <w:iCs/>
          <w:sz w:val="26"/>
          <w:szCs w:val="26"/>
        </w:rPr>
        <w:t xml:space="preserve"> %.</w:t>
      </w:r>
    </w:p>
    <w:p w:rsidR="006355C3" w:rsidRPr="006A0D53" w:rsidRDefault="006355C3" w:rsidP="00C417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По сравнению с 202</w:t>
      </w:r>
      <w:r w:rsidR="00994043" w:rsidRPr="006A0D53">
        <w:rPr>
          <w:rFonts w:ascii="Times New Roman" w:hAnsi="Times New Roman" w:cs="Times New Roman"/>
          <w:sz w:val="26"/>
          <w:szCs w:val="26"/>
        </w:rPr>
        <w:t>2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годом ожидается рост доходов бюджета на  </w:t>
      </w:r>
      <w:r w:rsidR="00994043" w:rsidRPr="006A0D53">
        <w:rPr>
          <w:rFonts w:ascii="Times New Roman" w:hAnsi="Times New Roman" w:cs="Times New Roman"/>
          <w:sz w:val="26"/>
          <w:szCs w:val="26"/>
        </w:rPr>
        <w:t>81,49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руб., или на </w:t>
      </w:r>
      <w:r w:rsidR="00994043" w:rsidRPr="006A0D53">
        <w:rPr>
          <w:rFonts w:ascii="Times New Roman" w:hAnsi="Times New Roman" w:cs="Times New Roman"/>
          <w:sz w:val="26"/>
          <w:szCs w:val="26"/>
        </w:rPr>
        <w:t>5,0</w:t>
      </w:r>
      <w:r w:rsidRPr="006A0D53">
        <w:rPr>
          <w:rFonts w:ascii="Times New Roman" w:hAnsi="Times New Roman" w:cs="Times New Roman"/>
          <w:sz w:val="26"/>
          <w:szCs w:val="26"/>
        </w:rPr>
        <w:t xml:space="preserve"> %, из них объем налоговых и неналоговых доходов  </w:t>
      </w:r>
      <w:r w:rsidR="00994043" w:rsidRPr="006A0D53">
        <w:rPr>
          <w:rFonts w:ascii="Times New Roman" w:hAnsi="Times New Roman" w:cs="Times New Roman"/>
          <w:sz w:val="26"/>
          <w:szCs w:val="26"/>
        </w:rPr>
        <w:t xml:space="preserve">снизились                </w:t>
      </w:r>
      <w:r w:rsidRPr="006A0D53">
        <w:rPr>
          <w:rFonts w:ascii="Times New Roman" w:hAnsi="Times New Roman" w:cs="Times New Roman"/>
          <w:sz w:val="26"/>
          <w:szCs w:val="26"/>
        </w:rPr>
        <w:t xml:space="preserve"> на </w:t>
      </w:r>
      <w:r w:rsidR="00994043" w:rsidRPr="006A0D53">
        <w:rPr>
          <w:rFonts w:ascii="Times New Roman" w:hAnsi="Times New Roman" w:cs="Times New Roman"/>
          <w:sz w:val="26"/>
          <w:szCs w:val="26"/>
        </w:rPr>
        <w:t>116,20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или на 1</w:t>
      </w:r>
      <w:r w:rsidR="00994043" w:rsidRPr="006A0D53">
        <w:rPr>
          <w:rFonts w:ascii="Times New Roman" w:hAnsi="Times New Roman" w:cs="Times New Roman"/>
          <w:sz w:val="26"/>
          <w:szCs w:val="26"/>
        </w:rPr>
        <w:t>6</w:t>
      </w:r>
      <w:r w:rsidRPr="006A0D53">
        <w:rPr>
          <w:rFonts w:ascii="Times New Roman" w:hAnsi="Times New Roman" w:cs="Times New Roman"/>
          <w:sz w:val="26"/>
          <w:szCs w:val="26"/>
        </w:rPr>
        <w:t>,</w:t>
      </w:r>
      <w:r w:rsidR="00994043" w:rsidRPr="006A0D53">
        <w:rPr>
          <w:rFonts w:ascii="Times New Roman" w:hAnsi="Times New Roman" w:cs="Times New Roman"/>
          <w:sz w:val="26"/>
          <w:szCs w:val="26"/>
        </w:rPr>
        <w:t>0</w:t>
      </w:r>
      <w:r w:rsidRPr="006A0D53">
        <w:rPr>
          <w:rFonts w:ascii="Times New Roman" w:hAnsi="Times New Roman" w:cs="Times New Roman"/>
          <w:sz w:val="26"/>
          <w:szCs w:val="26"/>
        </w:rPr>
        <w:t xml:space="preserve"> %, безвозмездные поступления из краевого бюджета увеличатся </w:t>
      </w:r>
      <w:proofErr w:type="gramStart"/>
      <w:r w:rsidRPr="006A0D53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6A0D53">
        <w:rPr>
          <w:rFonts w:ascii="Times New Roman" w:hAnsi="Times New Roman" w:cs="Times New Roman"/>
          <w:sz w:val="26"/>
          <w:szCs w:val="26"/>
        </w:rPr>
        <w:t xml:space="preserve"> </w:t>
      </w:r>
      <w:r w:rsidR="00994043" w:rsidRPr="006A0D53">
        <w:rPr>
          <w:rFonts w:ascii="Times New Roman" w:hAnsi="Times New Roman" w:cs="Times New Roman"/>
          <w:sz w:val="26"/>
          <w:szCs w:val="26"/>
        </w:rPr>
        <w:t>197,69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или </w:t>
      </w:r>
      <w:r w:rsidR="00994043" w:rsidRPr="006A0D53">
        <w:rPr>
          <w:rFonts w:ascii="Times New Roman" w:hAnsi="Times New Roman" w:cs="Times New Roman"/>
          <w:sz w:val="26"/>
          <w:szCs w:val="26"/>
        </w:rPr>
        <w:t>21,6</w:t>
      </w:r>
      <w:r w:rsidRPr="006A0D53">
        <w:rPr>
          <w:rFonts w:ascii="Times New Roman" w:hAnsi="Times New Roman" w:cs="Times New Roman"/>
          <w:sz w:val="26"/>
          <w:szCs w:val="26"/>
        </w:rPr>
        <w:t xml:space="preserve"> %. </w:t>
      </w:r>
    </w:p>
    <w:p w:rsidR="006355C3" w:rsidRPr="006A0D53" w:rsidRDefault="006355C3" w:rsidP="00C41753">
      <w:pPr>
        <w:pStyle w:val="style59"/>
        <w:spacing w:before="0" w:beforeAutospacing="0" w:after="0" w:afterAutospacing="0"/>
        <w:ind w:firstLine="709"/>
        <w:rPr>
          <w:sz w:val="26"/>
          <w:szCs w:val="26"/>
        </w:rPr>
      </w:pPr>
      <w:r w:rsidRPr="006A0D53">
        <w:rPr>
          <w:iCs/>
          <w:sz w:val="26"/>
          <w:szCs w:val="26"/>
        </w:rPr>
        <w:lastRenderedPageBreak/>
        <w:t>По сравнению с 202</w:t>
      </w:r>
      <w:r w:rsidR="00994043" w:rsidRPr="006A0D53">
        <w:rPr>
          <w:iCs/>
          <w:sz w:val="26"/>
          <w:szCs w:val="26"/>
        </w:rPr>
        <w:t>2</w:t>
      </w:r>
      <w:r w:rsidRPr="006A0D53">
        <w:rPr>
          <w:iCs/>
          <w:sz w:val="26"/>
          <w:szCs w:val="26"/>
        </w:rPr>
        <w:t xml:space="preserve"> годом налоговые доходы </w:t>
      </w:r>
      <w:r w:rsidR="00994043" w:rsidRPr="006A0D53">
        <w:rPr>
          <w:iCs/>
          <w:sz w:val="26"/>
          <w:szCs w:val="26"/>
        </w:rPr>
        <w:t>снизятся</w:t>
      </w:r>
      <w:r w:rsidRPr="006A0D53">
        <w:rPr>
          <w:iCs/>
          <w:sz w:val="26"/>
          <w:szCs w:val="26"/>
        </w:rPr>
        <w:t xml:space="preserve"> на </w:t>
      </w:r>
      <w:r w:rsidR="00994043" w:rsidRPr="006A0D53">
        <w:rPr>
          <w:iCs/>
          <w:sz w:val="26"/>
          <w:szCs w:val="26"/>
        </w:rPr>
        <w:t>91,79</w:t>
      </w:r>
      <w:r w:rsidRPr="006A0D53">
        <w:rPr>
          <w:iCs/>
          <w:sz w:val="26"/>
          <w:szCs w:val="26"/>
        </w:rPr>
        <w:t xml:space="preserve"> млн. руб. или 1</w:t>
      </w:r>
      <w:r w:rsidR="00994043" w:rsidRPr="006A0D53">
        <w:rPr>
          <w:iCs/>
          <w:sz w:val="26"/>
          <w:szCs w:val="26"/>
        </w:rPr>
        <w:t>3,7</w:t>
      </w:r>
      <w:r w:rsidRPr="006A0D53">
        <w:rPr>
          <w:iCs/>
          <w:sz w:val="26"/>
          <w:szCs w:val="26"/>
        </w:rPr>
        <w:t xml:space="preserve"> %, их сумма составит 5</w:t>
      </w:r>
      <w:r w:rsidR="00994043" w:rsidRPr="006A0D53">
        <w:rPr>
          <w:iCs/>
          <w:sz w:val="26"/>
          <w:szCs w:val="26"/>
        </w:rPr>
        <w:t>76,52</w:t>
      </w:r>
      <w:r w:rsidRPr="006A0D53">
        <w:rPr>
          <w:iCs/>
          <w:sz w:val="26"/>
          <w:szCs w:val="26"/>
        </w:rPr>
        <w:t xml:space="preserve"> млн. руб. Основно</w:t>
      </w:r>
      <w:r w:rsidR="00994043" w:rsidRPr="006A0D53">
        <w:rPr>
          <w:iCs/>
          <w:sz w:val="26"/>
          <w:szCs w:val="26"/>
        </w:rPr>
        <w:t xml:space="preserve">е снижение </w:t>
      </w:r>
      <w:r w:rsidRPr="006A0D53">
        <w:rPr>
          <w:iCs/>
          <w:sz w:val="26"/>
          <w:szCs w:val="26"/>
        </w:rPr>
        <w:t xml:space="preserve">доходов ожидается по налогу на доходы физических лиц – на </w:t>
      </w:r>
      <w:r w:rsidR="00994043" w:rsidRPr="006A0D53">
        <w:rPr>
          <w:iCs/>
          <w:sz w:val="26"/>
          <w:szCs w:val="26"/>
        </w:rPr>
        <w:t>23,74</w:t>
      </w:r>
      <w:r w:rsidRPr="006A0D53">
        <w:rPr>
          <w:iCs/>
          <w:sz w:val="26"/>
          <w:szCs w:val="26"/>
        </w:rPr>
        <w:t xml:space="preserve"> млн. руб. (на </w:t>
      </w:r>
      <w:r w:rsidR="00994043" w:rsidRPr="006A0D53">
        <w:rPr>
          <w:iCs/>
          <w:sz w:val="26"/>
          <w:szCs w:val="26"/>
        </w:rPr>
        <w:t xml:space="preserve">4,6 </w:t>
      </w:r>
      <w:r w:rsidRPr="006A0D53">
        <w:rPr>
          <w:iCs/>
          <w:sz w:val="26"/>
          <w:szCs w:val="26"/>
        </w:rPr>
        <w:t>%). П</w:t>
      </w:r>
      <w:r w:rsidRPr="006A0D53">
        <w:rPr>
          <w:sz w:val="26"/>
          <w:szCs w:val="26"/>
        </w:rPr>
        <w:t>оступления от НДФЛ оцениваются в сумме 4</w:t>
      </w:r>
      <w:r w:rsidR="00994043" w:rsidRPr="006A0D53">
        <w:rPr>
          <w:sz w:val="26"/>
          <w:szCs w:val="26"/>
        </w:rPr>
        <w:t>96</w:t>
      </w:r>
      <w:r w:rsidRPr="006A0D53">
        <w:rPr>
          <w:sz w:val="26"/>
          <w:szCs w:val="26"/>
        </w:rPr>
        <w:t>,</w:t>
      </w:r>
      <w:r w:rsidR="00994043" w:rsidRPr="006A0D53">
        <w:rPr>
          <w:sz w:val="26"/>
          <w:szCs w:val="26"/>
        </w:rPr>
        <w:t>51</w:t>
      </w:r>
      <w:r w:rsidRPr="006A0D53">
        <w:rPr>
          <w:sz w:val="26"/>
          <w:szCs w:val="26"/>
        </w:rPr>
        <w:t xml:space="preserve"> млн. руб.</w:t>
      </w:r>
    </w:p>
    <w:p w:rsidR="006355C3" w:rsidRPr="006A0D53" w:rsidRDefault="006D67E7" w:rsidP="00C417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П</w:t>
      </w:r>
      <w:r w:rsidR="006355C3" w:rsidRPr="006A0D53">
        <w:rPr>
          <w:rFonts w:ascii="Times New Roman" w:hAnsi="Times New Roman" w:cs="Times New Roman"/>
          <w:sz w:val="26"/>
          <w:szCs w:val="26"/>
        </w:rPr>
        <w:t xml:space="preserve">рогнозируется  </w:t>
      </w:r>
      <w:r w:rsidR="00994043" w:rsidRPr="006A0D53">
        <w:rPr>
          <w:rFonts w:ascii="Times New Roman" w:hAnsi="Times New Roman" w:cs="Times New Roman"/>
          <w:sz w:val="26"/>
          <w:szCs w:val="26"/>
        </w:rPr>
        <w:t>уменьшение поступление по неналоговым</w:t>
      </w:r>
      <w:r w:rsidR="006355C3" w:rsidRPr="006A0D53">
        <w:rPr>
          <w:rFonts w:ascii="Times New Roman" w:hAnsi="Times New Roman" w:cs="Times New Roman"/>
          <w:sz w:val="26"/>
          <w:szCs w:val="26"/>
        </w:rPr>
        <w:t xml:space="preserve"> доход</w:t>
      </w:r>
      <w:r w:rsidR="00994043" w:rsidRPr="006A0D53">
        <w:rPr>
          <w:rFonts w:ascii="Times New Roman" w:hAnsi="Times New Roman" w:cs="Times New Roman"/>
          <w:sz w:val="26"/>
          <w:szCs w:val="26"/>
        </w:rPr>
        <w:t>ам</w:t>
      </w:r>
      <w:r w:rsidR="006355C3" w:rsidRPr="006A0D53">
        <w:rPr>
          <w:rFonts w:ascii="Times New Roman" w:hAnsi="Times New Roman" w:cs="Times New Roman"/>
          <w:sz w:val="26"/>
          <w:szCs w:val="26"/>
        </w:rPr>
        <w:t xml:space="preserve"> – на </w:t>
      </w:r>
      <w:r w:rsidR="00994043" w:rsidRPr="006A0D53">
        <w:rPr>
          <w:rFonts w:ascii="Times New Roman" w:hAnsi="Times New Roman" w:cs="Times New Roman"/>
          <w:sz w:val="26"/>
          <w:szCs w:val="26"/>
        </w:rPr>
        <w:t>24,42</w:t>
      </w:r>
      <w:r w:rsidR="006355C3" w:rsidRPr="006A0D53">
        <w:rPr>
          <w:rFonts w:ascii="Times New Roman" w:hAnsi="Times New Roman" w:cs="Times New Roman"/>
          <w:sz w:val="26"/>
          <w:szCs w:val="26"/>
        </w:rPr>
        <w:t xml:space="preserve"> млн. руб., а именно в связи с</w:t>
      </w:r>
      <w:r w:rsidR="00994043" w:rsidRPr="006A0D53">
        <w:rPr>
          <w:rFonts w:ascii="Times New Roman" w:hAnsi="Times New Roman" w:cs="Times New Roman"/>
          <w:sz w:val="26"/>
          <w:szCs w:val="26"/>
        </w:rPr>
        <w:t xml:space="preserve">о снижением </w:t>
      </w:r>
      <w:r w:rsidR="006355C3" w:rsidRPr="006A0D53">
        <w:rPr>
          <w:rFonts w:ascii="Times New Roman" w:hAnsi="Times New Roman" w:cs="Times New Roman"/>
          <w:sz w:val="26"/>
          <w:szCs w:val="26"/>
        </w:rPr>
        <w:t>доходов, от продажи земельных участков (на 1</w:t>
      </w:r>
      <w:r w:rsidR="00994043" w:rsidRPr="006A0D53">
        <w:rPr>
          <w:rFonts w:ascii="Times New Roman" w:hAnsi="Times New Roman" w:cs="Times New Roman"/>
          <w:sz w:val="26"/>
          <w:szCs w:val="26"/>
        </w:rPr>
        <w:t>8,51</w:t>
      </w:r>
      <w:r w:rsidR="006355C3" w:rsidRPr="006A0D53">
        <w:rPr>
          <w:rFonts w:ascii="Times New Roman" w:hAnsi="Times New Roman" w:cs="Times New Roman"/>
          <w:sz w:val="26"/>
          <w:szCs w:val="26"/>
        </w:rPr>
        <w:t xml:space="preserve">  млн. руб.). </w:t>
      </w:r>
    </w:p>
    <w:p w:rsidR="00BD40F6" w:rsidRPr="006A0D53" w:rsidRDefault="0088624A" w:rsidP="007460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6A0D53">
        <w:rPr>
          <w:rFonts w:ascii="Times New Roman" w:eastAsia="Times New Roman" w:hAnsi="Times New Roman" w:cs="Times New Roman"/>
          <w:b/>
          <w:sz w:val="26"/>
        </w:rPr>
        <w:t>Доходы бюджета на 202</w:t>
      </w:r>
      <w:r w:rsidR="00074404" w:rsidRPr="006A0D53">
        <w:rPr>
          <w:rFonts w:ascii="Times New Roman" w:eastAsia="Times New Roman" w:hAnsi="Times New Roman" w:cs="Times New Roman"/>
          <w:b/>
          <w:sz w:val="26"/>
        </w:rPr>
        <w:t>4</w:t>
      </w:r>
      <w:r w:rsidRPr="006A0D53">
        <w:rPr>
          <w:rFonts w:ascii="Times New Roman" w:eastAsia="Times New Roman" w:hAnsi="Times New Roman" w:cs="Times New Roman"/>
          <w:b/>
          <w:sz w:val="26"/>
        </w:rPr>
        <w:t xml:space="preserve"> год</w:t>
      </w:r>
    </w:p>
    <w:p w:rsidR="006355C3" w:rsidRPr="006A0D53" w:rsidRDefault="006355C3" w:rsidP="00C417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Доходы бюджета на 202</w:t>
      </w:r>
      <w:r w:rsidR="00074404" w:rsidRPr="006A0D53">
        <w:rPr>
          <w:rFonts w:ascii="Times New Roman" w:hAnsi="Times New Roman" w:cs="Times New Roman"/>
          <w:sz w:val="26"/>
          <w:szCs w:val="26"/>
        </w:rPr>
        <w:t>4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 прогнозируются в сумме 1 40</w:t>
      </w:r>
      <w:r w:rsidR="00074404" w:rsidRPr="006A0D53">
        <w:rPr>
          <w:rFonts w:ascii="Times New Roman" w:hAnsi="Times New Roman" w:cs="Times New Roman"/>
          <w:sz w:val="26"/>
          <w:szCs w:val="26"/>
        </w:rPr>
        <w:t>9</w:t>
      </w:r>
      <w:r w:rsidRPr="006A0D53">
        <w:rPr>
          <w:rFonts w:ascii="Times New Roman" w:hAnsi="Times New Roman" w:cs="Times New Roman"/>
          <w:sz w:val="26"/>
          <w:szCs w:val="26"/>
        </w:rPr>
        <w:t>,</w:t>
      </w:r>
      <w:r w:rsidR="00074404" w:rsidRPr="006A0D53">
        <w:rPr>
          <w:rFonts w:ascii="Times New Roman" w:hAnsi="Times New Roman" w:cs="Times New Roman"/>
          <w:sz w:val="26"/>
          <w:szCs w:val="26"/>
        </w:rPr>
        <w:t>18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</w:t>
      </w:r>
    </w:p>
    <w:p w:rsidR="006355C3" w:rsidRPr="006A0D53" w:rsidRDefault="006355C3" w:rsidP="00C41753">
      <w:pPr>
        <w:pStyle w:val="5"/>
        <w:spacing w:before="0" w:after="0"/>
        <w:ind w:firstLine="708"/>
        <w:rPr>
          <w:i w:val="0"/>
          <w:sz w:val="26"/>
          <w:szCs w:val="26"/>
        </w:rPr>
      </w:pPr>
      <w:r w:rsidRPr="006A0D53">
        <w:rPr>
          <w:i w:val="0"/>
          <w:sz w:val="26"/>
          <w:szCs w:val="26"/>
        </w:rPr>
        <w:t>Из них налоговые и неналоговые доходы прогнозируются в сумме 6</w:t>
      </w:r>
      <w:r w:rsidR="00074404" w:rsidRPr="006A0D53">
        <w:rPr>
          <w:i w:val="0"/>
          <w:sz w:val="26"/>
          <w:szCs w:val="26"/>
        </w:rPr>
        <w:t>4</w:t>
      </w:r>
      <w:r w:rsidRPr="006A0D53">
        <w:rPr>
          <w:i w:val="0"/>
          <w:sz w:val="26"/>
          <w:szCs w:val="26"/>
        </w:rPr>
        <w:t>5,</w:t>
      </w:r>
      <w:r w:rsidR="00074404" w:rsidRPr="006A0D53">
        <w:rPr>
          <w:i w:val="0"/>
          <w:sz w:val="26"/>
          <w:szCs w:val="26"/>
        </w:rPr>
        <w:t>60</w:t>
      </w:r>
      <w:r w:rsidRPr="006A0D53">
        <w:rPr>
          <w:i w:val="0"/>
          <w:sz w:val="26"/>
          <w:szCs w:val="26"/>
        </w:rPr>
        <w:t xml:space="preserve"> млн. руб., безвозмездные поступления из вышестоящего бюджета – 7</w:t>
      </w:r>
      <w:r w:rsidR="00074404" w:rsidRPr="006A0D53">
        <w:rPr>
          <w:i w:val="0"/>
          <w:sz w:val="26"/>
          <w:szCs w:val="26"/>
        </w:rPr>
        <w:t>63</w:t>
      </w:r>
      <w:r w:rsidRPr="006A0D53">
        <w:rPr>
          <w:i w:val="0"/>
          <w:sz w:val="26"/>
          <w:szCs w:val="26"/>
        </w:rPr>
        <w:t>,</w:t>
      </w:r>
      <w:r w:rsidR="00074404" w:rsidRPr="006A0D53">
        <w:rPr>
          <w:i w:val="0"/>
          <w:sz w:val="26"/>
          <w:szCs w:val="26"/>
        </w:rPr>
        <w:t>58</w:t>
      </w:r>
      <w:r w:rsidRPr="006A0D53">
        <w:rPr>
          <w:i w:val="0"/>
          <w:sz w:val="26"/>
          <w:szCs w:val="26"/>
        </w:rPr>
        <w:t xml:space="preserve"> млн. руб. </w:t>
      </w:r>
      <w:r w:rsidRPr="006A0D53">
        <w:rPr>
          <w:i w:val="0"/>
          <w:iCs/>
          <w:sz w:val="26"/>
          <w:szCs w:val="26"/>
        </w:rPr>
        <w:t>Удельный вес налоговых и неналоговых доходов составит 4</w:t>
      </w:r>
      <w:r w:rsidR="00074404" w:rsidRPr="006A0D53">
        <w:rPr>
          <w:i w:val="0"/>
          <w:iCs/>
          <w:sz w:val="26"/>
          <w:szCs w:val="26"/>
        </w:rPr>
        <w:t>5</w:t>
      </w:r>
      <w:r w:rsidRPr="006A0D53">
        <w:rPr>
          <w:i w:val="0"/>
          <w:iCs/>
          <w:sz w:val="26"/>
          <w:szCs w:val="26"/>
        </w:rPr>
        <w:t>,</w:t>
      </w:r>
      <w:r w:rsidR="00074404" w:rsidRPr="006A0D53">
        <w:rPr>
          <w:i w:val="0"/>
          <w:iCs/>
          <w:sz w:val="26"/>
          <w:szCs w:val="26"/>
        </w:rPr>
        <w:t>8</w:t>
      </w:r>
      <w:r w:rsidRPr="006A0D53">
        <w:rPr>
          <w:i w:val="0"/>
          <w:iCs/>
          <w:sz w:val="26"/>
          <w:szCs w:val="26"/>
        </w:rPr>
        <w:t xml:space="preserve"> % доходов бюджета, доля безвозмездных поступлений из вышестоящего бюджета – 5</w:t>
      </w:r>
      <w:r w:rsidR="00074404" w:rsidRPr="006A0D53">
        <w:rPr>
          <w:i w:val="0"/>
          <w:iCs/>
          <w:sz w:val="26"/>
          <w:szCs w:val="26"/>
        </w:rPr>
        <w:t>4</w:t>
      </w:r>
      <w:r w:rsidRPr="006A0D53">
        <w:rPr>
          <w:i w:val="0"/>
          <w:iCs/>
          <w:sz w:val="26"/>
          <w:szCs w:val="26"/>
        </w:rPr>
        <w:t>,</w:t>
      </w:r>
      <w:r w:rsidR="00074404" w:rsidRPr="006A0D53">
        <w:rPr>
          <w:i w:val="0"/>
          <w:iCs/>
          <w:sz w:val="26"/>
          <w:szCs w:val="26"/>
        </w:rPr>
        <w:t>2</w:t>
      </w:r>
      <w:r w:rsidRPr="006A0D53">
        <w:rPr>
          <w:i w:val="0"/>
          <w:iCs/>
          <w:sz w:val="26"/>
          <w:szCs w:val="26"/>
        </w:rPr>
        <w:t xml:space="preserve"> %.</w:t>
      </w:r>
    </w:p>
    <w:p w:rsidR="006355C3" w:rsidRPr="006A0D53" w:rsidRDefault="006355C3" w:rsidP="00C417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По сравнению с оценкой 202</w:t>
      </w:r>
      <w:r w:rsidR="00074404" w:rsidRPr="006A0D53">
        <w:rPr>
          <w:rFonts w:ascii="Times New Roman" w:hAnsi="Times New Roman" w:cs="Times New Roman"/>
          <w:sz w:val="26"/>
          <w:szCs w:val="26"/>
        </w:rPr>
        <w:t>3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года в очередном финансовом году ожидается снижение общих доходов на </w:t>
      </w:r>
      <w:r w:rsidR="00074404" w:rsidRPr="006A0D53">
        <w:rPr>
          <w:rFonts w:ascii="Times New Roman" w:hAnsi="Times New Roman" w:cs="Times New Roman"/>
          <w:sz w:val="26"/>
          <w:szCs w:val="26"/>
        </w:rPr>
        <w:t>314,88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или на </w:t>
      </w:r>
      <w:r w:rsidR="00074404" w:rsidRPr="006A0D53">
        <w:rPr>
          <w:rFonts w:ascii="Times New Roman" w:hAnsi="Times New Roman" w:cs="Times New Roman"/>
          <w:sz w:val="26"/>
          <w:szCs w:val="26"/>
        </w:rPr>
        <w:t xml:space="preserve">18,3 </w:t>
      </w:r>
      <w:r w:rsidRPr="006A0D53">
        <w:rPr>
          <w:rFonts w:ascii="Times New Roman" w:hAnsi="Times New Roman" w:cs="Times New Roman"/>
          <w:sz w:val="26"/>
          <w:szCs w:val="26"/>
        </w:rPr>
        <w:t xml:space="preserve">%., за счет  безвозмездных поступлений из вышестоящего бюджета – на </w:t>
      </w:r>
      <w:r w:rsidR="00074404" w:rsidRPr="006A0D53">
        <w:rPr>
          <w:rFonts w:ascii="Times New Roman" w:hAnsi="Times New Roman" w:cs="Times New Roman"/>
          <w:sz w:val="26"/>
          <w:szCs w:val="26"/>
        </w:rPr>
        <w:t>350,15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</w:t>
      </w:r>
      <w:r w:rsidR="00074404" w:rsidRPr="006A0D5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6A0D53">
        <w:rPr>
          <w:rFonts w:ascii="Times New Roman" w:hAnsi="Times New Roman" w:cs="Times New Roman"/>
          <w:sz w:val="26"/>
          <w:szCs w:val="26"/>
        </w:rPr>
        <w:t xml:space="preserve"> (на </w:t>
      </w:r>
      <w:r w:rsidR="00074404" w:rsidRPr="006A0D53">
        <w:rPr>
          <w:rFonts w:ascii="Times New Roman" w:hAnsi="Times New Roman" w:cs="Times New Roman"/>
          <w:sz w:val="26"/>
          <w:szCs w:val="26"/>
        </w:rPr>
        <w:t>31,5</w:t>
      </w:r>
      <w:r w:rsidRPr="006A0D53">
        <w:rPr>
          <w:rFonts w:ascii="Times New Roman" w:hAnsi="Times New Roman" w:cs="Times New Roman"/>
          <w:sz w:val="26"/>
          <w:szCs w:val="26"/>
        </w:rPr>
        <w:t xml:space="preserve"> %)</w:t>
      </w:r>
      <w:r w:rsidR="00074404" w:rsidRPr="006A0D53">
        <w:rPr>
          <w:rFonts w:ascii="Times New Roman" w:hAnsi="Times New Roman" w:cs="Times New Roman"/>
          <w:sz w:val="26"/>
          <w:szCs w:val="26"/>
        </w:rPr>
        <w:t>. Ожидается рост</w:t>
      </w:r>
      <w:r w:rsidRPr="006A0D53">
        <w:rPr>
          <w:rFonts w:ascii="Times New Roman" w:hAnsi="Times New Roman" w:cs="Times New Roman"/>
          <w:sz w:val="26"/>
          <w:szCs w:val="26"/>
        </w:rPr>
        <w:t xml:space="preserve"> собственных доходов бюджета – на </w:t>
      </w:r>
      <w:r w:rsidR="00074404" w:rsidRPr="006A0D53">
        <w:rPr>
          <w:rFonts w:ascii="Times New Roman" w:hAnsi="Times New Roman" w:cs="Times New Roman"/>
          <w:sz w:val="26"/>
          <w:szCs w:val="26"/>
        </w:rPr>
        <w:t>35,27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(на </w:t>
      </w:r>
      <w:r w:rsidR="00074404" w:rsidRPr="006A0D53">
        <w:rPr>
          <w:rFonts w:ascii="Times New Roman" w:hAnsi="Times New Roman" w:cs="Times New Roman"/>
          <w:sz w:val="26"/>
          <w:szCs w:val="26"/>
        </w:rPr>
        <w:t>5,8</w:t>
      </w:r>
      <w:r w:rsidRPr="006A0D53">
        <w:rPr>
          <w:rFonts w:ascii="Times New Roman" w:hAnsi="Times New Roman" w:cs="Times New Roman"/>
          <w:sz w:val="26"/>
          <w:szCs w:val="26"/>
        </w:rPr>
        <w:t xml:space="preserve"> %).</w:t>
      </w:r>
    </w:p>
    <w:p w:rsidR="006355C3" w:rsidRPr="006A0D53" w:rsidRDefault="006355C3" w:rsidP="00C417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На уровень собственных доходов, по сравнению с ожидаемыми поступлениями в 202</w:t>
      </w:r>
      <w:r w:rsidR="00F2443C" w:rsidRPr="006A0D53">
        <w:rPr>
          <w:rFonts w:ascii="Times New Roman" w:hAnsi="Times New Roman" w:cs="Times New Roman"/>
          <w:sz w:val="26"/>
          <w:szCs w:val="26"/>
        </w:rPr>
        <w:t>3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году, скажется </w:t>
      </w:r>
      <w:r w:rsidR="00F2443C" w:rsidRPr="006A0D53">
        <w:rPr>
          <w:rFonts w:ascii="Times New Roman" w:hAnsi="Times New Roman" w:cs="Times New Roman"/>
          <w:sz w:val="26"/>
          <w:szCs w:val="26"/>
        </w:rPr>
        <w:t xml:space="preserve">рост </w:t>
      </w:r>
      <w:r w:rsidRPr="006A0D53">
        <w:rPr>
          <w:rFonts w:ascii="Times New Roman" w:hAnsi="Times New Roman" w:cs="Times New Roman"/>
          <w:sz w:val="26"/>
          <w:szCs w:val="26"/>
        </w:rPr>
        <w:t xml:space="preserve">налоговых доходов бюджета на </w:t>
      </w:r>
      <w:r w:rsidR="00F2443C" w:rsidRPr="006A0D53">
        <w:rPr>
          <w:rFonts w:ascii="Times New Roman" w:hAnsi="Times New Roman" w:cs="Times New Roman"/>
          <w:sz w:val="26"/>
          <w:szCs w:val="26"/>
        </w:rPr>
        <w:t>9,59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или на </w:t>
      </w:r>
      <w:r w:rsidR="00F2443C" w:rsidRPr="006A0D53">
        <w:rPr>
          <w:rFonts w:ascii="Times New Roman" w:hAnsi="Times New Roman" w:cs="Times New Roman"/>
          <w:sz w:val="26"/>
          <w:szCs w:val="26"/>
        </w:rPr>
        <w:t>1,6</w:t>
      </w:r>
      <w:r w:rsidRPr="006A0D53">
        <w:rPr>
          <w:rFonts w:ascii="Times New Roman" w:hAnsi="Times New Roman" w:cs="Times New Roman"/>
          <w:sz w:val="26"/>
          <w:szCs w:val="26"/>
        </w:rPr>
        <w:t xml:space="preserve"> %, за счет </w:t>
      </w:r>
      <w:r w:rsidR="00F2443C" w:rsidRPr="006A0D53">
        <w:rPr>
          <w:rFonts w:ascii="Times New Roman" w:hAnsi="Times New Roman" w:cs="Times New Roman"/>
          <w:sz w:val="26"/>
          <w:szCs w:val="26"/>
        </w:rPr>
        <w:t>роста</w:t>
      </w:r>
      <w:r w:rsidRPr="006A0D53">
        <w:rPr>
          <w:rFonts w:ascii="Times New Roman" w:hAnsi="Times New Roman" w:cs="Times New Roman"/>
          <w:sz w:val="26"/>
          <w:szCs w:val="26"/>
        </w:rPr>
        <w:t xml:space="preserve"> доходов от </w:t>
      </w:r>
      <w:r w:rsidR="00F2443C" w:rsidRPr="006A0D53">
        <w:rPr>
          <w:rFonts w:ascii="Times New Roman" w:hAnsi="Times New Roman" w:cs="Times New Roman"/>
          <w:sz w:val="26"/>
          <w:szCs w:val="26"/>
        </w:rPr>
        <w:t>налога на доходы физических лиц</w:t>
      </w:r>
      <w:r w:rsidRPr="006A0D53">
        <w:rPr>
          <w:rFonts w:ascii="Times New Roman" w:hAnsi="Times New Roman" w:cs="Times New Roman"/>
          <w:sz w:val="26"/>
          <w:szCs w:val="26"/>
        </w:rPr>
        <w:t>. Неналоговые доходы прогнозируются в сумме 2</w:t>
      </w:r>
      <w:r w:rsidR="00F2443C" w:rsidRPr="006A0D53">
        <w:rPr>
          <w:rFonts w:ascii="Times New Roman" w:hAnsi="Times New Roman" w:cs="Times New Roman"/>
          <w:sz w:val="26"/>
          <w:szCs w:val="26"/>
        </w:rPr>
        <w:t>6</w:t>
      </w:r>
      <w:r w:rsidRPr="006A0D53">
        <w:rPr>
          <w:rFonts w:ascii="Times New Roman" w:hAnsi="Times New Roman" w:cs="Times New Roman"/>
          <w:sz w:val="26"/>
          <w:szCs w:val="26"/>
        </w:rPr>
        <w:t>,</w:t>
      </w:r>
      <w:r w:rsidR="00F2443C" w:rsidRPr="006A0D53">
        <w:rPr>
          <w:rFonts w:ascii="Times New Roman" w:hAnsi="Times New Roman" w:cs="Times New Roman"/>
          <w:sz w:val="26"/>
          <w:szCs w:val="26"/>
        </w:rPr>
        <w:t>0</w:t>
      </w:r>
      <w:r w:rsidRPr="006A0D53">
        <w:rPr>
          <w:rFonts w:ascii="Times New Roman" w:hAnsi="Times New Roman" w:cs="Times New Roman"/>
          <w:sz w:val="26"/>
          <w:szCs w:val="26"/>
        </w:rPr>
        <w:t xml:space="preserve">4 млн. руб. </w:t>
      </w:r>
    </w:p>
    <w:p w:rsidR="006355C3" w:rsidRPr="006A0D53" w:rsidRDefault="006355C3" w:rsidP="00C417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 xml:space="preserve">В тоже время налоговые доходы </w:t>
      </w:r>
      <w:r w:rsidR="00F2443C" w:rsidRPr="006A0D53">
        <w:rPr>
          <w:rFonts w:ascii="Times New Roman" w:hAnsi="Times New Roman" w:cs="Times New Roman"/>
          <w:sz w:val="26"/>
          <w:szCs w:val="26"/>
        </w:rPr>
        <w:t>снизятся</w:t>
      </w:r>
      <w:r w:rsidRPr="006A0D53">
        <w:rPr>
          <w:rFonts w:ascii="Times New Roman" w:hAnsi="Times New Roman" w:cs="Times New Roman"/>
          <w:sz w:val="26"/>
          <w:szCs w:val="26"/>
        </w:rPr>
        <w:t xml:space="preserve"> на </w:t>
      </w:r>
      <w:r w:rsidR="00F2443C" w:rsidRPr="006A0D53">
        <w:rPr>
          <w:rFonts w:ascii="Times New Roman" w:hAnsi="Times New Roman" w:cs="Times New Roman"/>
          <w:sz w:val="26"/>
          <w:szCs w:val="26"/>
        </w:rPr>
        <w:t>7,77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(на </w:t>
      </w:r>
      <w:r w:rsidR="00F2443C" w:rsidRPr="006A0D53">
        <w:rPr>
          <w:rFonts w:ascii="Times New Roman" w:hAnsi="Times New Roman" w:cs="Times New Roman"/>
          <w:sz w:val="26"/>
          <w:szCs w:val="26"/>
        </w:rPr>
        <w:t>2</w:t>
      </w:r>
      <w:r w:rsidRPr="006A0D53">
        <w:rPr>
          <w:rFonts w:ascii="Times New Roman" w:hAnsi="Times New Roman" w:cs="Times New Roman"/>
          <w:sz w:val="26"/>
          <w:szCs w:val="26"/>
        </w:rPr>
        <w:t>3,</w:t>
      </w:r>
      <w:r w:rsidR="00F2443C" w:rsidRPr="006A0D53">
        <w:rPr>
          <w:rFonts w:ascii="Times New Roman" w:hAnsi="Times New Roman" w:cs="Times New Roman"/>
          <w:sz w:val="26"/>
          <w:szCs w:val="26"/>
        </w:rPr>
        <w:t>0</w:t>
      </w:r>
      <w:r w:rsidRPr="006A0D53">
        <w:rPr>
          <w:rFonts w:ascii="Times New Roman" w:hAnsi="Times New Roman" w:cs="Times New Roman"/>
          <w:sz w:val="26"/>
          <w:szCs w:val="26"/>
        </w:rPr>
        <w:t xml:space="preserve"> %), за счет </w:t>
      </w:r>
      <w:r w:rsidR="00F2443C" w:rsidRPr="006A0D53">
        <w:rPr>
          <w:rFonts w:ascii="Times New Roman" w:hAnsi="Times New Roman" w:cs="Times New Roman"/>
          <w:sz w:val="26"/>
          <w:szCs w:val="26"/>
        </w:rPr>
        <w:t>снижения</w:t>
      </w:r>
      <w:r w:rsidRPr="006A0D53">
        <w:rPr>
          <w:rFonts w:ascii="Times New Roman" w:hAnsi="Times New Roman" w:cs="Times New Roman"/>
          <w:sz w:val="26"/>
          <w:szCs w:val="26"/>
        </w:rPr>
        <w:t xml:space="preserve"> доходов от </w:t>
      </w:r>
      <w:r w:rsidR="00F2443C" w:rsidRPr="006A0D53">
        <w:rPr>
          <w:rFonts w:ascii="Times New Roman" w:hAnsi="Times New Roman" w:cs="Times New Roman"/>
          <w:sz w:val="26"/>
          <w:szCs w:val="26"/>
        </w:rPr>
        <w:t>продажи земельных участков</w:t>
      </w:r>
      <w:r w:rsidRPr="006A0D53">
        <w:rPr>
          <w:rFonts w:ascii="Times New Roman" w:hAnsi="Times New Roman" w:cs="Times New Roman"/>
          <w:sz w:val="26"/>
          <w:szCs w:val="26"/>
        </w:rPr>
        <w:t>. Н</w:t>
      </w:r>
      <w:r w:rsidR="00F2443C" w:rsidRPr="006A0D53">
        <w:rPr>
          <w:rFonts w:ascii="Times New Roman" w:hAnsi="Times New Roman" w:cs="Times New Roman"/>
          <w:sz w:val="26"/>
          <w:szCs w:val="26"/>
        </w:rPr>
        <w:t>ен</w:t>
      </w:r>
      <w:r w:rsidRPr="006A0D53">
        <w:rPr>
          <w:rFonts w:ascii="Times New Roman" w:hAnsi="Times New Roman" w:cs="Times New Roman"/>
          <w:sz w:val="26"/>
          <w:szCs w:val="26"/>
        </w:rPr>
        <w:t xml:space="preserve">алоговые доходы  оцениваются в сумме </w:t>
      </w:r>
      <w:r w:rsidR="00F2443C" w:rsidRPr="006A0D53">
        <w:rPr>
          <w:rFonts w:ascii="Times New Roman" w:hAnsi="Times New Roman" w:cs="Times New Roman"/>
          <w:sz w:val="26"/>
          <w:szCs w:val="26"/>
        </w:rPr>
        <w:t>26,04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</w:t>
      </w:r>
      <w:proofErr w:type="gramStart"/>
      <w:r w:rsidRPr="006A0D5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6A0D53">
        <w:rPr>
          <w:rFonts w:ascii="Times New Roman" w:hAnsi="Times New Roman" w:cs="Times New Roman"/>
          <w:sz w:val="26"/>
          <w:szCs w:val="26"/>
        </w:rPr>
        <w:t>уб.</w:t>
      </w:r>
    </w:p>
    <w:p w:rsidR="00D33EC7" w:rsidRPr="006A0D53" w:rsidRDefault="00D33EC7" w:rsidP="00C417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BD40F6" w:rsidRPr="006A0D53" w:rsidRDefault="0088624A" w:rsidP="00015C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6A0D53">
        <w:rPr>
          <w:rFonts w:ascii="Times New Roman" w:eastAsia="Times New Roman" w:hAnsi="Times New Roman" w:cs="Times New Roman"/>
          <w:b/>
          <w:sz w:val="26"/>
        </w:rPr>
        <w:t>Доходы бюджета  на 202</w:t>
      </w:r>
      <w:r w:rsidR="00F2443C" w:rsidRPr="006A0D53">
        <w:rPr>
          <w:rFonts w:ascii="Times New Roman" w:eastAsia="Times New Roman" w:hAnsi="Times New Roman" w:cs="Times New Roman"/>
          <w:b/>
          <w:sz w:val="26"/>
        </w:rPr>
        <w:t>5</w:t>
      </w:r>
      <w:r w:rsidR="006355C3" w:rsidRPr="006A0D5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6A0D53">
        <w:rPr>
          <w:rFonts w:ascii="Times New Roman" w:eastAsia="Times New Roman" w:hAnsi="Times New Roman" w:cs="Times New Roman"/>
          <w:b/>
          <w:sz w:val="26"/>
        </w:rPr>
        <w:t>- 202</w:t>
      </w:r>
      <w:r w:rsidR="00F2443C" w:rsidRPr="006A0D53">
        <w:rPr>
          <w:rFonts w:ascii="Times New Roman" w:eastAsia="Times New Roman" w:hAnsi="Times New Roman" w:cs="Times New Roman"/>
          <w:b/>
          <w:sz w:val="26"/>
        </w:rPr>
        <w:t>6</w:t>
      </w:r>
      <w:r w:rsidRPr="006A0D53">
        <w:rPr>
          <w:rFonts w:ascii="Times New Roman" w:eastAsia="Times New Roman" w:hAnsi="Times New Roman" w:cs="Times New Roman"/>
          <w:b/>
          <w:sz w:val="26"/>
        </w:rPr>
        <w:t xml:space="preserve"> годы</w:t>
      </w:r>
    </w:p>
    <w:p w:rsidR="006355C3" w:rsidRPr="006A0D53" w:rsidRDefault="006355C3" w:rsidP="00C417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A0D53">
        <w:rPr>
          <w:rFonts w:ascii="Times New Roman" w:hAnsi="Times New Roman" w:cs="Times New Roman"/>
          <w:sz w:val="26"/>
          <w:szCs w:val="26"/>
        </w:rPr>
        <w:t>Доходы бюджета на  202</w:t>
      </w:r>
      <w:r w:rsidR="00025E39" w:rsidRPr="006A0D53">
        <w:rPr>
          <w:rFonts w:ascii="Times New Roman" w:hAnsi="Times New Roman" w:cs="Times New Roman"/>
          <w:sz w:val="26"/>
          <w:szCs w:val="26"/>
        </w:rPr>
        <w:t>5</w:t>
      </w:r>
      <w:r w:rsidRPr="006A0D53">
        <w:rPr>
          <w:rFonts w:ascii="Times New Roman" w:hAnsi="Times New Roman" w:cs="Times New Roman"/>
          <w:sz w:val="26"/>
          <w:szCs w:val="26"/>
        </w:rPr>
        <w:t xml:space="preserve"> и 202</w:t>
      </w:r>
      <w:r w:rsidR="00025E39" w:rsidRPr="006A0D53">
        <w:rPr>
          <w:rFonts w:ascii="Times New Roman" w:hAnsi="Times New Roman" w:cs="Times New Roman"/>
          <w:sz w:val="26"/>
          <w:szCs w:val="26"/>
        </w:rPr>
        <w:t>6</w:t>
      </w:r>
      <w:r w:rsidRPr="006A0D53">
        <w:rPr>
          <w:rFonts w:ascii="Times New Roman" w:hAnsi="Times New Roman" w:cs="Times New Roman"/>
          <w:sz w:val="26"/>
          <w:szCs w:val="26"/>
        </w:rPr>
        <w:t xml:space="preserve">  годы планируются в сумме соответственно  1</w:t>
      </w:r>
      <w:r w:rsidR="00025E39" w:rsidRPr="006A0D53">
        <w:rPr>
          <w:rFonts w:ascii="Times New Roman" w:hAnsi="Times New Roman" w:cs="Times New Roman"/>
          <w:sz w:val="26"/>
          <w:szCs w:val="26"/>
        </w:rPr>
        <w:t> 929,27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и 1</w:t>
      </w:r>
      <w:r w:rsidR="00025E39" w:rsidRPr="006A0D53">
        <w:rPr>
          <w:rFonts w:ascii="Times New Roman" w:hAnsi="Times New Roman" w:cs="Times New Roman"/>
          <w:sz w:val="26"/>
          <w:szCs w:val="26"/>
        </w:rPr>
        <w:t> 957,14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В 202</w:t>
      </w:r>
      <w:r w:rsidR="00025E39" w:rsidRPr="006A0D53">
        <w:rPr>
          <w:rFonts w:ascii="Times New Roman" w:hAnsi="Times New Roman" w:cs="Times New Roman"/>
          <w:sz w:val="26"/>
          <w:szCs w:val="26"/>
        </w:rPr>
        <w:t>5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году ожидается рост доходов по сравнению с предшествующим годом на </w:t>
      </w:r>
      <w:r w:rsidR="00025E39" w:rsidRPr="006A0D53">
        <w:rPr>
          <w:rFonts w:ascii="Times New Roman" w:hAnsi="Times New Roman" w:cs="Times New Roman"/>
          <w:sz w:val="26"/>
          <w:szCs w:val="26"/>
        </w:rPr>
        <w:t>520,09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(на </w:t>
      </w:r>
      <w:r w:rsidR="00025E39" w:rsidRPr="006A0D53">
        <w:rPr>
          <w:rFonts w:ascii="Times New Roman" w:hAnsi="Times New Roman" w:cs="Times New Roman"/>
          <w:sz w:val="26"/>
          <w:szCs w:val="26"/>
        </w:rPr>
        <w:t>36,9</w:t>
      </w:r>
      <w:r w:rsidRPr="006A0D53">
        <w:rPr>
          <w:rFonts w:ascii="Times New Roman" w:hAnsi="Times New Roman" w:cs="Times New Roman"/>
          <w:sz w:val="26"/>
          <w:szCs w:val="26"/>
        </w:rPr>
        <w:t xml:space="preserve"> %), в 202</w:t>
      </w:r>
      <w:r w:rsidR="00025E39" w:rsidRPr="006A0D53">
        <w:rPr>
          <w:rFonts w:ascii="Times New Roman" w:hAnsi="Times New Roman" w:cs="Times New Roman"/>
          <w:sz w:val="26"/>
          <w:szCs w:val="26"/>
        </w:rPr>
        <w:t>6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</w:t>
      </w:r>
      <w:r w:rsidR="00025E39" w:rsidRPr="006A0D53">
        <w:rPr>
          <w:rFonts w:ascii="Times New Roman" w:hAnsi="Times New Roman" w:cs="Times New Roman"/>
          <w:sz w:val="26"/>
          <w:szCs w:val="26"/>
        </w:rPr>
        <w:t>у</w:t>
      </w:r>
      <w:r w:rsidRPr="006A0D53">
        <w:rPr>
          <w:rFonts w:ascii="Times New Roman" w:hAnsi="Times New Roman" w:cs="Times New Roman"/>
          <w:sz w:val="26"/>
          <w:szCs w:val="26"/>
        </w:rPr>
        <w:t xml:space="preserve"> – планируется так же рост доходов  к 202</w:t>
      </w:r>
      <w:r w:rsidR="00025E39" w:rsidRPr="006A0D53">
        <w:rPr>
          <w:rFonts w:ascii="Times New Roman" w:hAnsi="Times New Roman" w:cs="Times New Roman"/>
          <w:sz w:val="26"/>
          <w:szCs w:val="26"/>
        </w:rPr>
        <w:t>5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году на </w:t>
      </w:r>
      <w:r w:rsidR="00025E39" w:rsidRPr="006A0D53">
        <w:rPr>
          <w:rFonts w:ascii="Times New Roman" w:hAnsi="Times New Roman" w:cs="Times New Roman"/>
          <w:sz w:val="26"/>
          <w:szCs w:val="26"/>
        </w:rPr>
        <w:t>27,87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(на </w:t>
      </w:r>
      <w:r w:rsidR="00025E39" w:rsidRPr="006A0D53">
        <w:rPr>
          <w:rFonts w:ascii="Times New Roman" w:hAnsi="Times New Roman" w:cs="Times New Roman"/>
          <w:sz w:val="26"/>
          <w:szCs w:val="26"/>
        </w:rPr>
        <w:t>1,4</w:t>
      </w:r>
      <w:r w:rsidRPr="006A0D53">
        <w:rPr>
          <w:rFonts w:ascii="Times New Roman" w:hAnsi="Times New Roman" w:cs="Times New Roman"/>
          <w:sz w:val="26"/>
          <w:szCs w:val="26"/>
        </w:rPr>
        <w:t xml:space="preserve"> %). </w:t>
      </w:r>
      <w:proofErr w:type="gramEnd"/>
    </w:p>
    <w:p w:rsidR="006355C3" w:rsidRPr="006A0D53" w:rsidRDefault="006355C3" w:rsidP="00C417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 xml:space="preserve">Налоговые и неналоговые доходы прогнозируются на плановый период в сумме </w:t>
      </w:r>
      <w:r w:rsidR="00025E39" w:rsidRPr="006A0D53">
        <w:rPr>
          <w:rFonts w:ascii="Times New Roman" w:hAnsi="Times New Roman" w:cs="Times New Roman"/>
          <w:sz w:val="26"/>
          <w:szCs w:val="26"/>
        </w:rPr>
        <w:t>632,41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и 6</w:t>
      </w:r>
      <w:r w:rsidR="00025E39" w:rsidRPr="006A0D53">
        <w:rPr>
          <w:rFonts w:ascii="Times New Roman" w:hAnsi="Times New Roman" w:cs="Times New Roman"/>
          <w:sz w:val="26"/>
          <w:szCs w:val="26"/>
        </w:rPr>
        <w:t>60,28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соответственно. Темп роста собственных доходов в 202</w:t>
      </w:r>
      <w:r w:rsidR="00025E39" w:rsidRPr="006A0D53">
        <w:rPr>
          <w:rFonts w:ascii="Times New Roman" w:hAnsi="Times New Roman" w:cs="Times New Roman"/>
          <w:sz w:val="26"/>
          <w:szCs w:val="26"/>
        </w:rPr>
        <w:t>5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году к предыдущему году составит 9</w:t>
      </w:r>
      <w:r w:rsidR="00025E39" w:rsidRPr="006A0D53">
        <w:rPr>
          <w:rFonts w:ascii="Times New Roman" w:hAnsi="Times New Roman" w:cs="Times New Roman"/>
          <w:sz w:val="26"/>
          <w:szCs w:val="26"/>
        </w:rPr>
        <w:t>7</w:t>
      </w:r>
      <w:r w:rsidRPr="006A0D53">
        <w:rPr>
          <w:rFonts w:ascii="Times New Roman" w:hAnsi="Times New Roman" w:cs="Times New Roman"/>
          <w:sz w:val="26"/>
          <w:szCs w:val="26"/>
        </w:rPr>
        <w:t>,9 %, в 202</w:t>
      </w:r>
      <w:r w:rsidR="00025E39" w:rsidRPr="006A0D53">
        <w:rPr>
          <w:rFonts w:ascii="Times New Roman" w:hAnsi="Times New Roman" w:cs="Times New Roman"/>
          <w:sz w:val="26"/>
          <w:szCs w:val="26"/>
        </w:rPr>
        <w:t>6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году по сравнению с 202</w:t>
      </w:r>
      <w:r w:rsidR="00025E39" w:rsidRPr="006A0D53">
        <w:rPr>
          <w:rFonts w:ascii="Times New Roman" w:hAnsi="Times New Roman" w:cs="Times New Roman"/>
          <w:sz w:val="26"/>
          <w:szCs w:val="26"/>
        </w:rPr>
        <w:t>5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годом – 10</w:t>
      </w:r>
      <w:r w:rsidR="00025E39" w:rsidRPr="006A0D53">
        <w:rPr>
          <w:rFonts w:ascii="Times New Roman" w:hAnsi="Times New Roman" w:cs="Times New Roman"/>
          <w:sz w:val="26"/>
          <w:szCs w:val="26"/>
        </w:rPr>
        <w:t>4,4</w:t>
      </w:r>
      <w:r w:rsidRPr="006A0D53">
        <w:rPr>
          <w:rFonts w:ascii="Times New Roman" w:hAnsi="Times New Roman" w:cs="Times New Roman"/>
          <w:sz w:val="26"/>
          <w:szCs w:val="26"/>
        </w:rPr>
        <w:t xml:space="preserve"> %.  </w:t>
      </w:r>
    </w:p>
    <w:p w:rsidR="006355C3" w:rsidRPr="006A0D53" w:rsidRDefault="006355C3" w:rsidP="00C4175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Из вышестоящего бюджета планируется получить в 202</w:t>
      </w:r>
      <w:r w:rsidR="00025E39" w:rsidRPr="006A0D53">
        <w:rPr>
          <w:rFonts w:ascii="Times New Roman" w:hAnsi="Times New Roman" w:cs="Times New Roman"/>
          <w:sz w:val="26"/>
          <w:szCs w:val="26"/>
        </w:rPr>
        <w:t>5</w:t>
      </w:r>
      <w:r w:rsidRPr="006A0D53">
        <w:rPr>
          <w:rFonts w:ascii="Times New Roman" w:hAnsi="Times New Roman" w:cs="Times New Roman"/>
          <w:sz w:val="26"/>
          <w:szCs w:val="26"/>
        </w:rPr>
        <w:t xml:space="preserve"> и в 202</w:t>
      </w:r>
      <w:r w:rsidR="00025E39" w:rsidRPr="006A0D53">
        <w:rPr>
          <w:rFonts w:ascii="Times New Roman" w:hAnsi="Times New Roman" w:cs="Times New Roman"/>
          <w:sz w:val="26"/>
          <w:szCs w:val="26"/>
        </w:rPr>
        <w:t>6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годах  </w:t>
      </w:r>
      <w:r w:rsidR="00025E39" w:rsidRPr="006A0D53">
        <w:rPr>
          <w:rFonts w:ascii="Times New Roman" w:hAnsi="Times New Roman" w:cs="Times New Roman"/>
          <w:sz w:val="26"/>
          <w:szCs w:val="26"/>
        </w:rPr>
        <w:t>742,54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</w:t>
      </w:r>
    </w:p>
    <w:p w:rsidR="00015C1D" w:rsidRPr="006A0D53" w:rsidRDefault="00015C1D" w:rsidP="00015C1D">
      <w:pPr>
        <w:tabs>
          <w:tab w:val="left" w:pos="31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BD40F6" w:rsidRPr="006A0D53" w:rsidRDefault="0088624A" w:rsidP="00015C1D">
      <w:pPr>
        <w:tabs>
          <w:tab w:val="left" w:pos="31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6A0D53">
        <w:rPr>
          <w:rFonts w:ascii="Times New Roman" w:eastAsia="Times New Roman" w:hAnsi="Times New Roman" w:cs="Times New Roman"/>
          <w:b/>
          <w:sz w:val="26"/>
        </w:rPr>
        <w:t>Расходы бюджета</w:t>
      </w:r>
    </w:p>
    <w:p w:rsidR="006355C3" w:rsidRPr="006A0D53" w:rsidRDefault="006355C3" w:rsidP="00C417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Предельный объем расходов бюджета городского округа на 202</w:t>
      </w:r>
      <w:r w:rsidR="00025E39" w:rsidRPr="006A0D53">
        <w:rPr>
          <w:rFonts w:ascii="Times New Roman" w:hAnsi="Times New Roman" w:cs="Times New Roman"/>
          <w:sz w:val="26"/>
          <w:szCs w:val="26"/>
        </w:rPr>
        <w:t>4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025E39" w:rsidRPr="006A0D53">
        <w:rPr>
          <w:rFonts w:ascii="Times New Roman" w:hAnsi="Times New Roman" w:cs="Times New Roman"/>
          <w:sz w:val="26"/>
          <w:szCs w:val="26"/>
        </w:rPr>
        <w:t>5</w:t>
      </w:r>
      <w:r w:rsidRPr="006A0D53">
        <w:rPr>
          <w:rFonts w:ascii="Times New Roman" w:hAnsi="Times New Roman" w:cs="Times New Roman"/>
          <w:sz w:val="26"/>
          <w:szCs w:val="26"/>
        </w:rPr>
        <w:t xml:space="preserve"> - 202</w:t>
      </w:r>
      <w:r w:rsidR="00025E39" w:rsidRPr="006A0D53">
        <w:rPr>
          <w:rFonts w:ascii="Times New Roman" w:hAnsi="Times New Roman" w:cs="Times New Roman"/>
          <w:sz w:val="26"/>
          <w:szCs w:val="26"/>
        </w:rPr>
        <w:t>6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годов определен исходя из прогноза поступления доходов в местный  бюджет и источников покрытия дефицита с учетом ограничений, необходимых для обеспечения макроэкономической стабильности, долгосрочной сбалансированности и устойчивости бюджетной системы.</w:t>
      </w:r>
    </w:p>
    <w:p w:rsidR="006355C3" w:rsidRPr="006A0D53" w:rsidRDefault="006355C3" w:rsidP="00C417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Расходы бюджета планируются в размере:</w:t>
      </w:r>
    </w:p>
    <w:p w:rsidR="006355C3" w:rsidRPr="006A0D53" w:rsidRDefault="006355C3" w:rsidP="00C417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- на 202</w:t>
      </w:r>
      <w:r w:rsidR="00025E39" w:rsidRPr="006A0D53">
        <w:rPr>
          <w:rFonts w:ascii="Times New Roman" w:hAnsi="Times New Roman" w:cs="Times New Roman"/>
          <w:sz w:val="26"/>
          <w:szCs w:val="26"/>
        </w:rPr>
        <w:t>3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 – 1</w:t>
      </w:r>
      <w:r w:rsidR="00025E39" w:rsidRPr="006A0D53">
        <w:rPr>
          <w:rFonts w:ascii="Times New Roman" w:hAnsi="Times New Roman" w:cs="Times New Roman"/>
          <w:sz w:val="26"/>
          <w:szCs w:val="26"/>
        </w:rPr>
        <w:t>818,36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(11</w:t>
      </w:r>
      <w:r w:rsidR="00025E39" w:rsidRPr="006A0D53">
        <w:rPr>
          <w:rFonts w:ascii="Times New Roman" w:hAnsi="Times New Roman" w:cs="Times New Roman"/>
          <w:sz w:val="26"/>
          <w:szCs w:val="26"/>
        </w:rPr>
        <w:t xml:space="preserve">2,95 </w:t>
      </w:r>
      <w:r w:rsidRPr="006A0D53">
        <w:rPr>
          <w:rFonts w:ascii="Times New Roman" w:hAnsi="Times New Roman" w:cs="Times New Roman"/>
          <w:sz w:val="26"/>
          <w:szCs w:val="26"/>
        </w:rPr>
        <w:t>% от факта 202</w:t>
      </w:r>
      <w:r w:rsidR="00025E39" w:rsidRPr="006A0D53">
        <w:rPr>
          <w:rFonts w:ascii="Times New Roman" w:hAnsi="Times New Roman" w:cs="Times New Roman"/>
          <w:sz w:val="26"/>
          <w:szCs w:val="26"/>
        </w:rPr>
        <w:t>2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года), из них на выполнение отдельных государственных полномочий – </w:t>
      </w:r>
      <w:r w:rsidR="00025E39" w:rsidRPr="006A0D53">
        <w:rPr>
          <w:rFonts w:ascii="Times New Roman" w:hAnsi="Times New Roman" w:cs="Times New Roman"/>
          <w:sz w:val="26"/>
          <w:szCs w:val="26"/>
        </w:rPr>
        <w:t>555,89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руб.;</w:t>
      </w:r>
    </w:p>
    <w:p w:rsidR="006355C3" w:rsidRPr="006A0D53" w:rsidRDefault="006355C3" w:rsidP="00C417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lastRenderedPageBreak/>
        <w:t>- на 202</w:t>
      </w:r>
      <w:r w:rsidR="00025E39" w:rsidRPr="006A0D53">
        <w:rPr>
          <w:rFonts w:ascii="Times New Roman" w:hAnsi="Times New Roman" w:cs="Times New Roman"/>
          <w:sz w:val="26"/>
          <w:szCs w:val="26"/>
        </w:rPr>
        <w:t>4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 – 13</w:t>
      </w:r>
      <w:r w:rsidR="00025E39" w:rsidRPr="006A0D53">
        <w:rPr>
          <w:rFonts w:ascii="Times New Roman" w:hAnsi="Times New Roman" w:cs="Times New Roman"/>
          <w:sz w:val="26"/>
          <w:szCs w:val="26"/>
        </w:rPr>
        <w:t>38,87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 (</w:t>
      </w:r>
      <w:r w:rsidR="00025E39" w:rsidRPr="006A0D53">
        <w:rPr>
          <w:rFonts w:ascii="Times New Roman" w:hAnsi="Times New Roman" w:cs="Times New Roman"/>
          <w:sz w:val="26"/>
          <w:szCs w:val="26"/>
        </w:rPr>
        <w:t>83,17</w:t>
      </w:r>
      <w:r w:rsidRPr="006A0D53">
        <w:rPr>
          <w:rFonts w:ascii="Times New Roman" w:hAnsi="Times New Roman" w:cs="Times New Roman"/>
          <w:sz w:val="26"/>
          <w:szCs w:val="26"/>
        </w:rPr>
        <w:t xml:space="preserve"> % от факта 202</w:t>
      </w:r>
      <w:r w:rsidR="00025E39" w:rsidRPr="006A0D53">
        <w:rPr>
          <w:rFonts w:ascii="Times New Roman" w:hAnsi="Times New Roman" w:cs="Times New Roman"/>
          <w:sz w:val="26"/>
          <w:szCs w:val="26"/>
        </w:rPr>
        <w:t>2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года), из них на выполнение отдельных государственных полномочий – 5</w:t>
      </w:r>
      <w:r w:rsidR="00025E39" w:rsidRPr="006A0D53">
        <w:rPr>
          <w:rFonts w:ascii="Times New Roman" w:hAnsi="Times New Roman" w:cs="Times New Roman"/>
          <w:sz w:val="26"/>
          <w:szCs w:val="26"/>
        </w:rPr>
        <w:t>86,10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руб.; </w:t>
      </w:r>
    </w:p>
    <w:p w:rsidR="006355C3" w:rsidRPr="006A0D53" w:rsidRDefault="006355C3" w:rsidP="00C417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- на 202</w:t>
      </w:r>
      <w:r w:rsidR="00025E39" w:rsidRPr="006A0D53">
        <w:rPr>
          <w:rFonts w:ascii="Times New Roman" w:hAnsi="Times New Roman" w:cs="Times New Roman"/>
          <w:sz w:val="26"/>
          <w:szCs w:val="26"/>
        </w:rPr>
        <w:t>5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 – 1</w:t>
      </w:r>
      <w:r w:rsidR="00025E39" w:rsidRPr="006A0D53">
        <w:rPr>
          <w:rFonts w:ascii="Times New Roman" w:hAnsi="Times New Roman" w:cs="Times New Roman"/>
          <w:sz w:val="26"/>
          <w:szCs w:val="26"/>
        </w:rPr>
        <w:t>269,14</w:t>
      </w:r>
      <w:r w:rsidRPr="006A0D53">
        <w:rPr>
          <w:rFonts w:ascii="Times New Roman" w:hAnsi="Times New Roman" w:cs="Times New Roman"/>
          <w:sz w:val="26"/>
          <w:szCs w:val="26"/>
        </w:rPr>
        <w:t xml:space="preserve">  млн. руб. (</w:t>
      </w:r>
      <w:r w:rsidR="00025E39" w:rsidRPr="006A0D53">
        <w:rPr>
          <w:rFonts w:ascii="Times New Roman" w:hAnsi="Times New Roman" w:cs="Times New Roman"/>
          <w:sz w:val="26"/>
          <w:szCs w:val="26"/>
        </w:rPr>
        <w:t>78,84</w:t>
      </w:r>
      <w:r w:rsidRPr="006A0D53">
        <w:rPr>
          <w:rFonts w:ascii="Times New Roman" w:hAnsi="Times New Roman" w:cs="Times New Roman"/>
          <w:sz w:val="26"/>
          <w:szCs w:val="26"/>
        </w:rPr>
        <w:t xml:space="preserve"> % от факта 202</w:t>
      </w:r>
      <w:r w:rsidR="00025E39" w:rsidRPr="006A0D53">
        <w:rPr>
          <w:rFonts w:ascii="Times New Roman" w:hAnsi="Times New Roman" w:cs="Times New Roman"/>
          <w:sz w:val="26"/>
          <w:szCs w:val="26"/>
        </w:rPr>
        <w:t>2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года), из них на выполнение отдельных государственных полномочий </w:t>
      </w:r>
      <w:r w:rsidR="00025E39" w:rsidRPr="006A0D53">
        <w:rPr>
          <w:rFonts w:ascii="Times New Roman" w:hAnsi="Times New Roman" w:cs="Times New Roman"/>
          <w:sz w:val="26"/>
          <w:szCs w:val="26"/>
        </w:rPr>
        <w:t>– 618,43</w:t>
      </w:r>
      <w:r w:rsidRPr="006A0D53">
        <w:rPr>
          <w:rFonts w:ascii="Times New Roman" w:hAnsi="Times New Roman" w:cs="Times New Roman"/>
          <w:sz w:val="26"/>
          <w:szCs w:val="26"/>
        </w:rPr>
        <w:t xml:space="preserve"> млн. руб.</w:t>
      </w:r>
    </w:p>
    <w:p w:rsidR="006355C3" w:rsidRPr="006A0D53" w:rsidRDefault="006355C3" w:rsidP="00C417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- на 202</w:t>
      </w:r>
      <w:r w:rsidR="00025E39" w:rsidRPr="006A0D53">
        <w:rPr>
          <w:rFonts w:ascii="Times New Roman" w:hAnsi="Times New Roman" w:cs="Times New Roman"/>
          <w:sz w:val="26"/>
          <w:szCs w:val="26"/>
        </w:rPr>
        <w:t>6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025E39" w:rsidRPr="006A0D53">
        <w:rPr>
          <w:rFonts w:ascii="Times New Roman" w:hAnsi="Times New Roman" w:cs="Times New Roman"/>
          <w:sz w:val="26"/>
          <w:szCs w:val="26"/>
        </w:rPr>
        <w:t>1269,14  млн. руб. (78,84 % от факта 2022 года), из них на выполнение отдельных государственных полномочий – 618,43 млн. руб.</w:t>
      </w:r>
    </w:p>
    <w:p w:rsidR="006355C3" w:rsidRPr="006A0D53" w:rsidRDefault="006355C3" w:rsidP="00C417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 xml:space="preserve">Определение общего объема расходов местного бюджета осуществляется в соответствии с требованиями, установленными Бюджетным кодексом Российской Федерации. </w:t>
      </w:r>
    </w:p>
    <w:p w:rsidR="006355C3" w:rsidRPr="006A0D53" w:rsidRDefault="006355C3" w:rsidP="00C41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6A0D53">
        <w:rPr>
          <w:rFonts w:ascii="Times New Roman" w:eastAsia="Calibri" w:hAnsi="Times New Roman" w:cs="Times New Roman"/>
          <w:sz w:val="26"/>
          <w:szCs w:val="26"/>
        </w:rPr>
        <w:t>Приоритетом при реализации бюджетной политики в 202</w:t>
      </w:r>
      <w:r w:rsidR="00DE3D58" w:rsidRPr="006A0D53">
        <w:rPr>
          <w:rFonts w:ascii="Times New Roman" w:eastAsia="Calibri" w:hAnsi="Times New Roman" w:cs="Times New Roman"/>
          <w:sz w:val="26"/>
          <w:szCs w:val="26"/>
        </w:rPr>
        <w:t>4</w:t>
      </w:r>
      <w:r w:rsidRPr="006A0D53">
        <w:rPr>
          <w:rFonts w:ascii="Times New Roman" w:eastAsia="Calibri" w:hAnsi="Times New Roman" w:cs="Times New Roman"/>
          <w:sz w:val="26"/>
          <w:szCs w:val="26"/>
        </w:rPr>
        <w:t>-202</w:t>
      </w:r>
      <w:r w:rsidR="00DE3D58" w:rsidRPr="006A0D53">
        <w:rPr>
          <w:rFonts w:ascii="Times New Roman" w:eastAsia="Calibri" w:hAnsi="Times New Roman" w:cs="Times New Roman"/>
          <w:sz w:val="26"/>
          <w:szCs w:val="26"/>
        </w:rPr>
        <w:t>6</w:t>
      </w:r>
      <w:r w:rsidRPr="006A0D53">
        <w:rPr>
          <w:rFonts w:ascii="Times New Roman" w:eastAsia="Calibri" w:hAnsi="Times New Roman" w:cs="Times New Roman"/>
          <w:sz w:val="26"/>
          <w:szCs w:val="26"/>
        </w:rPr>
        <w:t xml:space="preserve"> годах будет являться обеспечение долгосрочной сбалансированности и устойчивости бюджета городского округа.</w:t>
      </w:r>
    </w:p>
    <w:p w:rsidR="006355C3" w:rsidRPr="006A0D53" w:rsidRDefault="006355C3" w:rsidP="00C4175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6A0D53">
        <w:rPr>
          <w:rFonts w:ascii="Times New Roman" w:eastAsia="Calibri" w:hAnsi="Times New Roman" w:cs="Times New Roman"/>
          <w:sz w:val="26"/>
          <w:szCs w:val="26"/>
        </w:rPr>
        <w:t>В 202</w:t>
      </w:r>
      <w:r w:rsidR="00DE3D58" w:rsidRPr="006A0D53">
        <w:rPr>
          <w:rFonts w:ascii="Times New Roman" w:eastAsia="Calibri" w:hAnsi="Times New Roman" w:cs="Times New Roman"/>
          <w:sz w:val="26"/>
          <w:szCs w:val="26"/>
        </w:rPr>
        <w:t>3</w:t>
      </w:r>
      <w:r w:rsidRPr="006A0D53">
        <w:rPr>
          <w:rFonts w:ascii="Times New Roman" w:eastAsia="Calibri" w:hAnsi="Times New Roman" w:cs="Times New Roman"/>
          <w:sz w:val="26"/>
          <w:szCs w:val="26"/>
        </w:rPr>
        <w:t xml:space="preserve"> году и среднесрочной перспективе будет продолжена реализация целей и задач бюджетной политики, поставленных в предыдущих периодах, основными из которых являются:</w:t>
      </w:r>
    </w:p>
    <w:p w:rsidR="006355C3" w:rsidRPr="006A0D53" w:rsidRDefault="006355C3" w:rsidP="00C4175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6A0D53">
        <w:rPr>
          <w:rFonts w:ascii="Times New Roman" w:eastAsia="Calibri" w:hAnsi="Times New Roman" w:cs="Times New Roman"/>
          <w:sz w:val="26"/>
          <w:szCs w:val="26"/>
        </w:rPr>
        <w:t>- повышение эффективности бюджетных расходов;</w:t>
      </w:r>
    </w:p>
    <w:p w:rsidR="006355C3" w:rsidRPr="006A0D53" w:rsidRDefault="006355C3" w:rsidP="00C4175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6A0D53">
        <w:rPr>
          <w:rFonts w:ascii="Times New Roman" w:eastAsia="Calibri" w:hAnsi="Times New Roman" w:cs="Times New Roman"/>
          <w:sz w:val="26"/>
          <w:szCs w:val="26"/>
        </w:rPr>
        <w:t>- обеспечение тесной увязки бюджетного планирования расходов с мониторингом результатов;</w:t>
      </w:r>
    </w:p>
    <w:p w:rsidR="006355C3" w:rsidRPr="006A0D53" w:rsidRDefault="006355C3" w:rsidP="00C41753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6A0D53">
        <w:rPr>
          <w:rFonts w:ascii="Times New Roman" w:eastAsia="Calibri" w:hAnsi="Times New Roman" w:cs="Times New Roman"/>
          <w:sz w:val="26"/>
          <w:szCs w:val="26"/>
        </w:rPr>
        <w:t>- создание условий для оказания качественных муниципальных услуг.</w:t>
      </w:r>
    </w:p>
    <w:p w:rsidR="006355C3" w:rsidRPr="006A0D53" w:rsidRDefault="006355C3" w:rsidP="00C417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A0D53">
        <w:rPr>
          <w:rFonts w:ascii="Times New Roman" w:hAnsi="Times New Roman" w:cs="Times New Roman"/>
          <w:sz w:val="26"/>
          <w:szCs w:val="26"/>
        </w:rPr>
        <w:t>Для решения задачи по повышению эффективности муниципальных расходов  в 202</w:t>
      </w:r>
      <w:r w:rsidR="00DE3D58" w:rsidRPr="006A0D53">
        <w:rPr>
          <w:rFonts w:ascii="Times New Roman" w:hAnsi="Times New Roman" w:cs="Times New Roman"/>
          <w:sz w:val="26"/>
          <w:szCs w:val="26"/>
        </w:rPr>
        <w:t>4</w:t>
      </w:r>
      <w:r w:rsidRPr="006A0D53">
        <w:rPr>
          <w:rFonts w:ascii="Times New Roman" w:hAnsi="Times New Roman" w:cs="Times New Roman"/>
          <w:sz w:val="26"/>
          <w:szCs w:val="26"/>
        </w:rPr>
        <w:t>-202</w:t>
      </w:r>
      <w:r w:rsidR="00DE3D58" w:rsidRPr="006A0D53">
        <w:rPr>
          <w:rFonts w:ascii="Times New Roman" w:hAnsi="Times New Roman" w:cs="Times New Roman"/>
          <w:sz w:val="26"/>
          <w:szCs w:val="26"/>
        </w:rPr>
        <w:t>6</w:t>
      </w:r>
      <w:r w:rsidRPr="006A0D53">
        <w:rPr>
          <w:rFonts w:ascii="Times New Roman" w:hAnsi="Times New Roman" w:cs="Times New Roman"/>
          <w:sz w:val="26"/>
          <w:szCs w:val="26"/>
        </w:rPr>
        <w:t xml:space="preserve"> годах будет продолжена работа по осуществлению программно-целевого принципа организации деятельности органов местного самоуправления</w:t>
      </w:r>
      <w:r w:rsidRPr="006A0D5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D40F6" w:rsidRPr="006A0D53" w:rsidRDefault="00BD40F6" w:rsidP="00C417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6A0D53" w:rsidRDefault="0088624A" w:rsidP="00015C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Труд и занятость     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Ситуация на рынке труда формируется под влиянием демографических процессов, наблюдаемых на территории, а также развития экономики </w:t>
      </w:r>
      <w:r w:rsidR="008027EA" w:rsidRPr="006A0D53">
        <w:rPr>
          <w:rFonts w:ascii="Times New Roman" w:eastAsia="Times New Roman" w:hAnsi="Times New Roman" w:cs="Times New Roman"/>
          <w:sz w:val="26"/>
        </w:rPr>
        <w:t>ЛГО</w:t>
      </w:r>
      <w:r w:rsidRPr="006A0D53">
        <w:rPr>
          <w:rFonts w:ascii="Times New Roman" w:eastAsia="Times New Roman" w:hAnsi="Times New Roman" w:cs="Times New Roman"/>
          <w:sz w:val="26"/>
        </w:rPr>
        <w:t>.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Показатели численности трудовых ресурсов напрямую зависят </w:t>
      </w:r>
      <w:r w:rsidR="008027EA" w:rsidRPr="006A0D53">
        <w:rPr>
          <w:rFonts w:ascii="Times New Roman" w:eastAsia="Times New Roman" w:hAnsi="Times New Roman" w:cs="Times New Roman"/>
          <w:sz w:val="26"/>
        </w:rPr>
        <w:t xml:space="preserve">                                  </w:t>
      </w:r>
      <w:r w:rsidRPr="006A0D53">
        <w:rPr>
          <w:rFonts w:ascii="Times New Roman" w:eastAsia="Times New Roman" w:hAnsi="Times New Roman" w:cs="Times New Roman"/>
          <w:sz w:val="26"/>
        </w:rPr>
        <w:t xml:space="preserve">от численности граждан, находящихся в трудоспособном возрасте, и работающих граждан за пределами этого возраста. По данным Пенсионного фонда РФ численность пенсионеров постоянно увеличивается. </w:t>
      </w:r>
      <w:r w:rsidR="008027EA" w:rsidRPr="006A0D53">
        <w:rPr>
          <w:rFonts w:ascii="Times New Roman" w:eastAsia="Times New Roman" w:hAnsi="Times New Roman" w:cs="Times New Roman"/>
          <w:sz w:val="26"/>
        </w:rPr>
        <w:t>По оценочным данным</w:t>
      </w:r>
      <w:r w:rsidRPr="006A0D53">
        <w:rPr>
          <w:rFonts w:ascii="Times New Roman" w:eastAsia="Times New Roman" w:hAnsi="Times New Roman" w:cs="Times New Roman"/>
          <w:sz w:val="26"/>
        </w:rPr>
        <w:t xml:space="preserve"> численность трудовых ресурсов в 202</w:t>
      </w:r>
      <w:r w:rsidR="00A80D68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составит 21,</w:t>
      </w:r>
      <w:r w:rsidR="00A80D68" w:rsidRPr="006A0D53">
        <w:rPr>
          <w:rFonts w:ascii="Times New Roman" w:eastAsia="Times New Roman" w:hAnsi="Times New Roman" w:cs="Times New Roman"/>
          <w:sz w:val="26"/>
        </w:rPr>
        <w:t>5</w:t>
      </w:r>
      <w:r w:rsidR="006355C3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тыс. человек </w:t>
      </w:r>
      <w:r w:rsidR="008027EA" w:rsidRPr="006A0D53">
        <w:rPr>
          <w:rFonts w:ascii="Times New Roman" w:eastAsia="Times New Roman" w:hAnsi="Times New Roman" w:cs="Times New Roman"/>
          <w:sz w:val="26"/>
        </w:rPr>
        <w:t xml:space="preserve">                                </w:t>
      </w:r>
      <w:r w:rsidRPr="006A0D53">
        <w:rPr>
          <w:rFonts w:ascii="Times New Roman" w:eastAsia="Times New Roman" w:hAnsi="Times New Roman" w:cs="Times New Roman"/>
          <w:sz w:val="26"/>
        </w:rPr>
        <w:t>в методологии баланса трудовых ресурсов.</w:t>
      </w:r>
    </w:p>
    <w:p w:rsidR="00BD40F6" w:rsidRPr="006A0D53" w:rsidRDefault="0088624A" w:rsidP="00C417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ab/>
        <w:t>Распределение численности работающих в организациях по формам собственности в 202</w:t>
      </w:r>
      <w:r w:rsidR="008A7C72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– 202</w:t>
      </w:r>
      <w:r w:rsidR="008A7C72" w:rsidRPr="006A0D53">
        <w:rPr>
          <w:rFonts w:ascii="Times New Roman" w:eastAsia="Times New Roman" w:hAnsi="Times New Roman" w:cs="Times New Roman"/>
          <w:sz w:val="26"/>
        </w:rPr>
        <w:t>6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годах не будет претерпевать значительных изменений.</w:t>
      </w:r>
    </w:p>
    <w:p w:rsidR="006A7781" w:rsidRPr="006A0D53" w:rsidRDefault="0088624A" w:rsidP="00C417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 w:rsidRPr="006A0D53">
        <w:rPr>
          <w:rFonts w:ascii="Times New Roman" w:eastAsia="Times New Roman" w:hAnsi="Times New Roman" w:cs="Times New Roman"/>
          <w:b/>
          <w:sz w:val="26"/>
        </w:rPr>
        <w:tab/>
      </w:r>
      <w:r w:rsidRPr="006A0D53">
        <w:rPr>
          <w:rFonts w:ascii="Times New Roman" w:eastAsia="Times New Roman" w:hAnsi="Times New Roman" w:cs="Times New Roman"/>
          <w:sz w:val="26"/>
        </w:rPr>
        <w:t>Исходя из прогноза общеэкономической ситуации показателей развития производственной и бюджетной сферы</w:t>
      </w:r>
      <w:r w:rsidR="00CE0655">
        <w:rPr>
          <w:rFonts w:ascii="Times New Roman" w:eastAsia="Times New Roman" w:hAnsi="Times New Roman" w:cs="Times New Roman"/>
          <w:sz w:val="26"/>
        </w:rPr>
        <w:t>,</w:t>
      </w:r>
      <w:r w:rsidRPr="006A0D53">
        <w:rPr>
          <w:rFonts w:ascii="Times New Roman" w:eastAsia="Times New Roman" w:hAnsi="Times New Roman" w:cs="Times New Roman"/>
          <w:sz w:val="26"/>
        </w:rPr>
        <w:t xml:space="preserve"> в 202</w:t>
      </w:r>
      <w:r w:rsidR="00D21DF7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численность работающих </w:t>
      </w:r>
      <w:r w:rsidR="00CD3012" w:rsidRPr="006A0D53">
        <w:rPr>
          <w:rFonts w:ascii="Times New Roman" w:eastAsia="Times New Roman" w:hAnsi="Times New Roman" w:cs="Times New Roman"/>
          <w:sz w:val="26"/>
        </w:rPr>
        <w:t xml:space="preserve">                  </w:t>
      </w:r>
      <w:r w:rsidRPr="006A0D53">
        <w:rPr>
          <w:rFonts w:ascii="Times New Roman" w:eastAsia="Times New Roman" w:hAnsi="Times New Roman" w:cs="Times New Roman"/>
          <w:sz w:val="26"/>
        </w:rPr>
        <w:t>на предприятиях  и в организ</w:t>
      </w:r>
      <w:r w:rsidR="006355C3" w:rsidRPr="006A0D53">
        <w:rPr>
          <w:rFonts w:ascii="Times New Roman" w:eastAsia="Times New Roman" w:hAnsi="Times New Roman" w:cs="Times New Roman"/>
          <w:sz w:val="26"/>
        </w:rPr>
        <w:t>ациях оценивается на уровне 1</w:t>
      </w:r>
      <w:r w:rsidR="00D21DF7" w:rsidRPr="006A0D53">
        <w:rPr>
          <w:rFonts w:ascii="Times New Roman" w:eastAsia="Times New Roman" w:hAnsi="Times New Roman" w:cs="Times New Roman"/>
          <w:sz w:val="26"/>
        </w:rPr>
        <w:t>2</w:t>
      </w:r>
      <w:r w:rsidR="006355C3" w:rsidRPr="006A0D53">
        <w:rPr>
          <w:rFonts w:ascii="Times New Roman" w:eastAsia="Times New Roman" w:hAnsi="Times New Roman" w:cs="Times New Roman"/>
          <w:sz w:val="26"/>
        </w:rPr>
        <w:t>,</w:t>
      </w:r>
      <w:r w:rsidR="00D21DF7" w:rsidRPr="006A0D53">
        <w:rPr>
          <w:rFonts w:ascii="Times New Roman" w:eastAsia="Times New Roman" w:hAnsi="Times New Roman" w:cs="Times New Roman"/>
          <w:sz w:val="26"/>
        </w:rPr>
        <w:t>782</w:t>
      </w:r>
      <w:r w:rsidRPr="006A0D53">
        <w:rPr>
          <w:rFonts w:ascii="Times New Roman" w:eastAsia="Times New Roman" w:hAnsi="Times New Roman" w:cs="Times New Roman"/>
          <w:sz w:val="26"/>
        </w:rPr>
        <w:t xml:space="preserve"> тыс. человек</w:t>
      </w:r>
      <w:r w:rsidR="004F1900" w:rsidRPr="006A0D53">
        <w:rPr>
          <w:rFonts w:ascii="Times New Roman" w:eastAsia="Times New Roman" w:hAnsi="Times New Roman" w:cs="Times New Roman"/>
          <w:sz w:val="26"/>
        </w:rPr>
        <w:t xml:space="preserve"> (100,72% к уровню 2022 года). </w:t>
      </w:r>
      <w:r w:rsidR="006A7781" w:rsidRPr="006A0D53">
        <w:rPr>
          <w:rFonts w:ascii="Times New Roman" w:eastAsia="Times New Roman" w:hAnsi="Times New Roman" w:cs="Times New Roman"/>
          <w:sz w:val="26"/>
        </w:rPr>
        <w:t>К</w:t>
      </w:r>
      <w:r w:rsidRPr="006A0D53">
        <w:rPr>
          <w:rFonts w:ascii="Times New Roman" w:eastAsia="Times New Roman" w:hAnsi="Times New Roman" w:cs="Times New Roman"/>
          <w:sz w:val="26"/>
        </w:rPr>
        <w:t xml:space="preserve"> 202</w:t>
      </w:r>
      <w:r w:rsidR="00D21DF7" w:rsidRPr="006A0D53">
        <w:rPr>
          <w:rFonts w:ascii="Times New Roman" w:eastAsia="Times New Roman" w:hAnsi="Times New Roman" w:cs="Times New Roman"/>
          <w:sz w:val="26"/>
        </w:rPr>
        <w:t>6</w:t>
      </w:r>
      <w:r w:rsidR="006355C3" w:rsidRPr="006A0D53">
        <w:rPr>
          <w:rFonts w:ascii="Times New Roman" w:eastAsia="Times New Roman" w:hAnsi="Times New Roman" w:cs="Times New Roman"/>
          <w:sz w:val="26"/>
        </w:rPr>
        <w:t xml:space="preserve"> году </w:t>
      </w:r>
      <w:r w:rsidR="006A7781" w:rsidRPr="006A0D53">
        <w:rPr>
          <w:rFonts w:ascii="Times New Roman" w:eastAsia="Times New Roman" w:hAnsi="Times New Roman" w:cs="Times New Roman"/>
          <w:sz w:val="26"/>
        </w:rPr>
        <w:t xml:space="preserve">данный показатель в базовом варианте прогнозируется </w:t>
      </w:r>
      <w:r w:rsidR="006355C3" w:rsidRPr="006A0D53">
        <w:rPr>
          <w:rFonts w:ascii="Times New Roman" w:eastAsia="Times New Roman" w:hAnsi="Times New Roman" w:cs="Times New Roman"/>
          <w:sz w:val="26"/>
        </w:rPr>
        <w:t>1</w:t>
      </w:r>
      <w:r w:rsidR="00D21DF7" w:rsidRPr="006A0D53">
        <w:rPr>
          <w:rFonts w:ascii="Times New Roman" w:eastAsia="Times New Roman" w:hAnsi="Times New Roman" w:cs="Times New Roman"/>
          <w:sz w:val="26"/>
        </w:rPr>
        <w:t>2</w:t>
      </w:r>
      <w:r w:rsidR="006355C3" w:rsidRPr="006A0D53">
        <w:rPr>
          <w:rFonts w:ascii="Times New Roman" w:eastAsia="Times New Roman" w:hAnsi="Times New Roman" w:cs="Times New Roman"/>
          <w:sz w:val="26"/>
        </w:rPr>
        <w:t>,</w:t>
      </w:r>
      <w:r w:rsidR="00D21DF7" w:rsidRPr="006A0D53">
        <w:rPr>
          <w:rFonts w:ascii="Times New Roman" w:eastAsia="Times New Roman" w:hAnsi="Times New Roman" w:cs="Times New Roman"/>
          <w:sz w:val="26"/>
        </w:rPr>
        <w:t>923</w:t>
      </w:r>
      <w:r w:rsidRPr="006A0D53">
        <w:rPr>
          <w:rFonts w:ascii="Times New Roman" w:eastAsia="Times New Roman" w:hAnsi="Times New Roman" w:cs="Times New Roman"/>
          <w:sz w:val="26"/>
        </w:rPr>
        <w:t xml:space="preserve"> тыс. человек</w:t>
      </w:r>
      <w:r w:rsidRPr="006A0D53">
        <w:rPr>
          <w:rFonts w:ascii="Times New Roman" w:eastAsia="Times New Roman" w:hAnsi="Times New Roman" w:cs="Times New Roman"/>
          <w:b/>
          <w:sz w:val="26"/>
        </w:rPr>
        <w:t xml:space="preserve">. </w:t>
      </w:r>
    </w:p>
    <w:p w:rsidR="00BD40F6" w:rsidRPr="006A0D53" w:rsidRDefault="0088624A" w:rsidP="006A7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Вместе с тем необходимо отметить </w:t>
      </w:r>
      <w:r w:rsidR="006A7781" w:rsidRPr="006A0D53">
        <w:rPr>
          <w:rFonts w:ascii="Times New Roman" w:eastAsia="Times New Roman" w:hAnsi="Times New Roman" w:cs="Times New Roman"/>
          <w:sz w:val="26"/>
        </w:rPr>
        <w:t xml:space="preserve">причины </w:t>
      </w:r>
      <w:r w:rsidRPr="006A0D53">
        <w:rPr>
          <w:rFonts w:ascii="Times New Roman" w:eastAsia="Times New Roman" w:hAnsi="Times New Roman" w:cs="Times New Roman"/>
          <w:sz w:val="26"/>
        </w:rPr>
        <w:t>регулярно</w:t>
      </w:r>
      <w:r w:rsidR="006A7781" w:rsidRPr="006A0D53">
        <w:rPr>
          <w:rFonts w:ascii="Times New Roman" w:eastAsia="Times New Roman" w:hAnsi="Times New Roman" w:cs="Times New Roman"/>
          <w:sz w:val="26"/>
        </w:rPr>
        <w:t>го</w:t>
      </w:r>
      <w:r w:rsidRPr="006A0D53">
        <w:rPr>
          <w:rFonts w:ascii="Times New Roman" w:eastAsia="Times New Roman" w:hAnsi="Times New Roman" w:cs="Times New Roman"/>
          <w:sz w:val="26"/>
        </w:rPr>
        <w:t xml:space="preserve"> движени</w:t>
      </w:r>
      <w:r w:rsidR="006A7781" w:rsidRPr="006A0D53">
        <w:rPr>
          <w:rFonts w:ascii="Times New Roman" w:eastAsia="Times New Roman" w:hAnsi="Times New Roman" w:cs="Times New Roman"/>
          <w:sz w:val="26"/>
        </w:rPr>
        <w:t>я</w:t>
      </w:r>
      <w:r w:rsidRPr="006A0D53">
        <w:rPr>
          <w:rFonts w:ascii="Times New Roman" w:eastAsia="Times New Roman" w:hAnsi="Times New Roman" w:cs="Times New Roman"/>
          <w:sz w:val="26"/>
        </w:rPr>
        <w:t xml:space="preserve"> рабочей силы на предприятиях: низкий размер заработной платы, отсутствие нормальных условий труда и отдыха, неполная занятость, регистрация на территории </w:t>
      </w:r>
      <w:r w:rsidR="006A7781" w:rsidRPr="006A0D53">
        <w:rPr>
          <w:rFonts w:ascii="Times New Roman" w:eastAsia="Times New Roman" w:hAnsi="Times New Roman" w:cs="Times New Roman"/>
          <w:sz w:val="26"/>
        </w:rPr>
        <w:t>ЛГО</w:t>
      </w:r>
      <w:r w:rsidRPr="006A0D53">
        <w:rPr>
          <w:rFonts w:ascii="Times New Roman" w:eastAsia="Times New Roman" w:hAnsi="Times New Roman" w:cs="Times New Roman"/>
          <w:sz w:val="26"/>
        </w:rPr>
        <w:t xml:space="preserve"> новых организаций (временных – строительство) и «уход» их с территории и т.д.</w:t>
      </w:r>
    </w:p>
    <w:p w:rsidR="002751CE" w:rsidRPr="006A0D53" w:rsidRDefault="0088624A" w:rsidP="00C417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b/>
          <w:sz w:val="26"/>
        </w:rPr>
        <w:tab/>
      </w:r>
      <w:r w:rsidRPr="006A0D53">
        <w:rPr>
          <w:rFonts w:ascii="Times New Roman" w:eastAsia="Times New Roman" w:hAnsi="Times New Roman" w:cs="Times New Roman"/>
          <w:sz w:val="26"/>
        </w:rPr>
        <w:t xml:space="preserve">Численность безработных в </w:t>
      </w:r>
      <w:r w:rsidR="006A7781" w:rsidRPr="006A0D53">
        <w:rPr>
          <w:rFonts w:ascii="Times New Roman" w:eastAsia="Times New Roman" w:hAnsi="Times New Roman" w:cs="Times New Roman"/>
          <w:sz w:val="26"/>
        </w:rPr>
        <w:t xml:space="preserve">2023 году по оценке </w:t>
      </w:r>
      <w:r w:rsidRPr="006A0D53">
        <w:rPr>
          <w:rFonts w:ascii="Times New Roman" w:eastAsia="Times New Roman" w:hAnsi="Times New Roman" w:cs="Times New Roman"/>
          <w:sz w:val="26"/>
        </w:rPr>
        <w:t xml:space="preserve">составит </w:t>
      </w:r>
      <w:r w:rsidR="00A86500" w:rsidRPr="006A0D53">
        <w:rPr>
          <w:rFonts w:ascii="Times New Roman" w:eastAsia="Times New Roman" w:hAnsi="Times New Roman" w:cs="Times New Roman"/>
          <w:sz w:val="26"/>
        </w:rPr>
        <w:t>3</w:t>
      </w:r>
      <w:r w:rsidR="00D21DF7" w:rsidRPr="006A0D53">
        <w:rPr>
          <w:rFonts w:ascii="Times New Roman" w:eastAsia="Times New Roman" w:hAnsi="Times New Roman" w:cs="Times New Roman"/>
          <w:sz w:val="26"/>
        </w:rPr>
        <w:t>11 человек</w:t>
      </w:r>
      <w:r w:rsidR="002751CE" w:rsidRPr="006A0D53">
        <w:rPr>
          <w:rFonts w:ascii="Times New Roman" w:eastAsia="Times New Roman" w:hAnsi="Times New Roman" w:cs="Times New Roman"/>
          <w:sz w:val="26"/>
        </w:rPr>
        <w:t>.                    К</w:t>
      </w:r>
      <w:r w:rsidRPr="006A0D53">
        <w:rPr>
          <w:rFonts w:ascii="Times New Roman" w:eastAsia="Times New Roman" w:hAnsi="Times New Roman" w:cs="Times New Roman"/>
          <w:sz w:val="26"/>
        </w:rPr>
        <w:t xml:space="preserve"> 202</w:t>
      </w:r>
      <w:r w:rsidR="001443D2" w:rsidRPr="006A0D53">
        <w:rPr>
          <w:rFonts w:ascii="Times New Roman" w:eastAsia="Times New Roman" w:hAnsi="Times New Roman" w:cs="Times New Roman"/>
          <w:sz w:val="26"/>
        </w:rPr>
        <w:t>6</w:t>
      </w:r>
      <w:r w:rsidRPr="006A0D53">
        <w:rPr>
          <w:rFonts w:ascii="Times New Roman" w:eastAsia="Times New Roman" w:hAnsi="Times New Roman" w:cs="Times New Roman"/>
          <w:sz w:val="26"/>
        </w:rPr>
        <w:t xml:space="preserve"> году </w:t>
      </w:r>
      <w:r w:rsidR="002751CE" w:rsidRPr="006A0D53">
        <w:rPr>
          <w:rFonts w:ascii="Times New Roman" w:eastAsia="Times New Roman" w:hAnsi="Times New Roman" w:cs="Times New Roman"/>
          <w:sz w:val="26"/>
        </w:rPr>
        <w:t xml:space="preserve">в </w:t>
      </w:r>
      <w:r w:rsidRPr="006A0D53">
        <w:rPr>
          <w:rFonts w:ascii="Times New Roman" w:eastAsia="Times New Roman" w:hAnsi="Times New Roman" w:cs="Times New Roman"/>
          <w:sz w:val="26"/>
        </w:rPr>
        <w:t>базовом вариант</w:t>
      </w:r>
      <w:r w:rsidR="002751CE" w:rsidRPr="006A0D53">
        <w:rPr>
          <w:rFonts w:ascii="Times New Roman" w:eastAsia="Times New Roman" w:hAnsi="Times New Roman" w:cs="Times New Roman"/>
          <w:sz w:val="26"/>
        </w:rPr>
        <w:t>е прогнозируется</w:t>
      </w:r>
      <w:r w:rsidRPr="006A0D53">
        <w:rPr>
          <w:rFonts w:ascii="Times New Roman" w:eastAsia="Times New Roman" w:hAnsi="Times New Roman" w:cs="Times New Roman"/>
          <w:sz w:val="26"/>
        </w:rPr>
        <w:t xml:space="preserve"> </w:t>
      </w:r>
      <w:r w:rsidR="00A86500" w:rsidRPr="006A0D53">
        <w:rPr>
          <w:rFonts w:ascii="Times New Roman" w:eastAsia="Times New Roman" w:hAnsi="Times New Roman" w:cs="Times New Roman"/>
          <w:sz w:val="26"/>
        </w:rPr>
        <w:t>30</w:t>
      </w:r>
      <w:r w:rsidR="001443D2" w:rsidRPr="006A0D53">
        <w:rPr>
          <w:rFonts w:ascii="Times New Roman" w:eastAsia="Times New Roman" w:hAnsi="Times New Roman" w:cs="Times New Roman"/>
          <w:sz w:val="26"/>
        </w:rPr>
        <w:t>4</w:t>
      </w:r>
      <w:r w:rsidRPr="006A0D53">
        <w:rPr>
          <w:rFonts w:ascii="Times New Roman" w:eastAsia="Times New Roman" w:hAnsi="Times New Roman" w:cs="Times New Roman"/>
          <w:sz w:val="26"/>
        </w:rPr>
        <w:t xml:space="preserve"> человек</w:t>
      </w:r>
      <w:r w:rsidR="002751CE" w:rsidRPr="006A0D53">
        <w:rPr>
          <w:rFonts w:ascii="Times New Roman" w:eastAsia="Times New Roman" w:hAnsi="Times New Roman" w:cs="Times New Roman"/>
          <w:sz w:val="26"/>
        </w:rPr>
        <w:t>а</w:t>
      </w:r>
      <w:r w:rsidRPr="006A0D53">
        <w:rPr>
          <w:rFonts w:ascii="Times New Roman" w:eastAsia="Times New Roman" w:hAnsi="Times New Roman" w:cs="Times New Roman"/>
          <w:sz w:val="26"/>
        </w:rPr>
        <w:t xml:space="preserve">. </w:t>
      </w:r>
    </w:p>
    <w:p w:rsidR="00BD40F6" w:rsidRPr="006A0D53" w:rsidRDefault="0088624A" w:rsidP="002751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 xml:space="preserve">В целях оперативного решения вопросов занятости безработных граждан сформирован банк данных вакантных рабочих мест. Ежемесячно работодатели </w:t>
      </w:r>
      <w:r w:rsidRPr="006A0D53">
        <w:rPr>
          <w:rFonts w:ascii="Times New Roman" w:eastAsia="Times New Roman" w:hAnsi="Times New Roman" w:cs="Times New Roman"/>
          <w:sz w:val="26"/>
        </w:rPr>
        <w:lastRenderedPageBreak/>
        <w:t>предоставляют в отделение КГ</w:t>
      </w:r>
      <w:r w:rsidR="008A7C72" w:rsidRPr="006A0D53">
        <w:rPr>
          <w:rFonts w:ascii="Times New Roman" w:eastAsia="Times New Roman" w:hAnsi="Times New Roman" w:cs="Times New Roman"/>
          <w:sz w:val="26"/>
        </w:rPr>
        <w:t>К</w:t>
      </w:r>
      <w:r w:rsidRPr="006A0D53">
        <w:rPr>
          <w:rFonts w:ascii="Times New Roman" w:eastAsia="Times New Roman" w:hAnsi="Times New Roman" w:cs="Times New Roman"/>
          <w:sz w:val="26"/>
        </w:rPr>
        <w:t>У «</w:t>
      </w:r>
      <w:r w:rsidR="008A7C72" w:rsidRPr="006A0D53">
        <w:rPr>
          <w:rFonts w:ascii="Times New Roman" w:eastAsia="Times New Roman" w:hAnsi="Times New Roman" w:cs="Times New Roman"/>
          <w:sz w:val="26"/>
        </w:rPr>
        <w:t>ПЦЗН</w:t>
      </w:r>
      <w:r w:rsidRPr="006A0D53">
        <w:rPr>
          <w:rFonts w:ascii="Times New Roman" w:eastAsia="Times New Roman" w:hAnsi="Times New Roman" w:cs="Times New Roman"/>
          <w:sz w:val="26"/>
        </w:rPr>
        <w:t>»</w:t>
      </w:r>
      <w:r w:rsidR="008A7C72" w:rsidRPr="006A0D53">
        <w:rPr>
          <w:rFonts w:ascii="Times New Roman" w:eastAsia="Times New Roman" w:hAnsi="Times New Roman" w:cs="Times New Roman"/>
          <w:sz w:val="26"/>
        </w:rPr>
        <w:t xml:space="preserve"> в </w:t>
      </w:r>
      <w:proofErr w:type="gramStart"/>
      <w:r w:rsidR="008A7C72" w:rsidRPr="006A0D53">
        <w:rPr>
          <w:rFonts w:ascii="Times New Roman" w:eastAsia="Times New Roman" w:hAnsi="Times New Roman" w:cs="Times New Roman"/>
          <w:sz w:val="26"/>
        </w:rPr>
        <w:t>г</w:t>
      </w:r>
      <w:proofErr w:type="gramEnd"/>
      <w:r w:rsidR="008A7C72" w:rsidRPr="006A0D53">
        <w:rPr>
          <w:rFonts w:ascii="Times New Roman" w:eastAsia="Times New Roman" w:hAnsi="Times New Roman" w:cs="Times New Roman"/>
          <w:sz w:val="26"/>
        </w:rPr>
        <w:t>. Лесозаводск и Пожарском районе</w:t>
      </w:r>
      <w:r w:rsidRPr="006A0D53">
        <w:rPr>
          <w:rFonts w:ascii="Times New Roman" w:eastAsia="Times New Roman" w:hAnsi="Times New Roman" w:cs="Times New Roman"/>
          <w:sz w:val="26"/>
        </w:rPr>
        <w:t xml:space="preserve">  информацию о вакантных рабочих местах, данная работа продолжится</w:t>
      </w:r>
      <w:r w:rsidR="008A7C72" w:rsidRPr="006A0D53">
        <w:rPr>
          <w:rFonts w:ascii="Times New Roman" w:eastAsia="Times New Roman" w:hAnsi="Times New Roman" w:cs="Times New Roman"/>
          <w:sz w:val="26"/>
        </w:rPr>
        <w:t xml:space="preserve">                               </w:t>
      </w:r>
      <w:r w:rsidRPr="006A0D53">
        <w:rPr>
          <w:rFonts w:ascii="Times New Roman" w:eastAsia="Times New Roman" w:hAnsi="Times New Roman" w:cs="Times New Roman"/>
          <w:sz w:val="26"/>
        </w:rPr>
        <w:t xml:space="preserve"> и прогнозном периоде.</w:t>
      </w:r>
    </w:p>
    <w:p w:rsidR="00CD3012" w:rsidRPr="006A0D53" w:rsidRDefault="00CD3012" w:rsidP="00CD30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</w:rPr>
        <w:t>Номинальная начисленная среднемесячная заработная плата работников организаций по оценке 2023 года составит 64 567 рублей в месяц</w:t>
      </w:r>
      <w:r w:rsidR="002751CE" w:rsidRPr="006A0D53">
        <w:rPr>
          <w:rFonts w:ascii="Times New Roman" w:eastAsia="Times New Roman" w:hAnsi="Times New Roman" w:cs="Times New Roman"/>
          <w:sz w:val="26"/>
        </w:rPr>
        <w:t>. К</w:t>
      </w:r>
      <w:r w:rsidRPr="006A0D53">
        <w:rPr>
          <w:rFonts w:ascii="Times New Roman" w:eastAsia="Times New Roman" w:hAnsi="Times New Roman" w:cs="Times New Roman"/>
          <w:sz w:val="26"/>
        </w:rPr>
        <w:t xml:space="preserve"> 2026 году </w:t>
      </w:r>
      <w:r w:rsidR="0025467A" w:rsidRPr="006A0D53">
        <w:rPr>
          <w:rFonts w:ascii="Times New Roman" w:eastAsia="Times New Roman" w:hAnsi="Times New Roman" w:cs="Times New Roman"/>
          <w:sz w:val="26"/>
        </w:rPr>
        <w:t xml:space="preserve">                  </w:t>
      </w:r>
      <w:r w:rsidR="002751CE" w:rsidRPr="006A0D53">
        <w:rPr>
          <w:rFonts w:ascii="Times New Roman" w:eastAsia="Times New Roman" w:hAnsi="Times New Roman" w:cs="Times New Roman"/>
          <w:sz w:val="26"/>
        </w:rPr>
        <w:t xml:space="preserve">в </w:t>
      </w:r>
      <w:r w:rsidRPr="006A0D53">
        <w:rPr>
          <w:rFonts w:ascii="Times New Roman" w:eastAsia="Times New Roman" w:hAnsi="Times New Roman" w:cs="Times New Roman"/>
          <w:sz w:val="26"/>
        </w:rPr>
        <w:t>базовом вариант</w:t>
      </w:r>
      <w:r w:rsidR="002751CE" w:rsidRPr="006A0D53">
        <w:rPr>
          <w:rFonts w:ascii="Times New Roman" w:eastAsia="Times New Roman" w:hAnsi="Times New Roman" w:cs="Times New Roman"/>
          <w:sz w:val="26"/>
        </w:rPr>
        <w:t>е прогнозируется</w:t>
      </w:r>
      <w:r w:rsidRPr="006A0D53">
        <w:rPr>
          <w:rFonts w:ascii="Times New Roman" w:eastAsia="Times New Roman" w:hAnsi="Times New Roman" w:cs="Times New Roman"/>
          <w:sz w:val="26"/>
        </w:rPr>
        <w:t xml:space="preserve">  79 230 рублей в месяц. </w:t>
      </w:r>
    </w:p>
    <w:p w:rsidR="00E56501" w:rsidRPr="006A0D53" w:rsidRDefault="00E56501" w:rsidP="00E565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BD40F6" w:rsidRPr="006A0D53" w:rsidRDefault="0088624A" w:rsidP="00CE0655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A0D53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 </w:t>
      </w:r>
      <w:r w:rsidRPr="006A0D53">
        <w:rPr>
          <w:rFonts w:ascii="Times New Roman" w:eastAsia="Times New Roman" w:hAnsi="Times New Roman" w:cs="Times New Roman"/>
          <w:b/>
          <w:i/>
          <w:sz w:val="26"/>
          <w:szCs w:val="26"/>
        </w:rPr>
        <w:tab/>
      </w:r>
      <w:r w:rsidRPr="006A0D53">
        <w:rPr>
          <w:rFonts w:ascii="Times New Roman" w:eastAsia="Times New Roman" w:hAnsi="Times New Roman" w:cs="Times New Roman"/>
          <w:sz w:val="28"/>
          <w:szCs w:val="28"/>
          <w:u w:val="single"/>
        </w:rPr>
        <w:t>Муниципальный сектор экономики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Муниципальные предприятия и учреждения,  созданные для решения вопросов местного значения, осуществляют свою деятельность в соответствии </w:t>
      </w:r>
      <w:r w:rsidR="001D69CE" w:rsidRPr="006A0D53"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>с видами деятельности, предусмотренными  уставами учреждений.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Объем </w:t>
      </w:r>
      <w:proofErr w:type="gramStart"/>
      <w:r w:rsidRPr="006A0D53">
        <w:rPr>
          <w:rFonts w:ascii="Times New Roman" w:eastAsia="Times New Roman" w:hAnsi="Times New Roman" w:cs="Times New Roman"/>
          <w:sz w:val="26"/>
          <w:szCs w:val="26"/>
        </w:rPr>
        <w:t>платных услуг, оказываемых муниципальными предприятиями и учреждениями в 202</w:t>
      </w:r>
      <w:r w:rsidR="001D69CE" w:rsidRPr="006A0D53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году</w:t>
      </w:r>
      <w:r w:rsidR="002751CE" w:rsidRPr="006A0D53">
        <w:rPr>
          <w:rFonts w:ascii="Times New Roman" w:eastAsia="Times New Roman" w:hAnsi="Times New Roman" w:cs="Times New Roman"/>
          <w:sz w:val="26"/>
          <w:szCs w:val="26"/>
        </w:rPr>
        <w:t xml:space="preserve"> оценивается</w:t>
      </w:r>
      <w:proofErr w:type="gramEnd"/>
      <w:r w:rsidR="002751CE" w:rsidRPr="006A0D53">
        <w:rPr>
          <w:rFonts w:ascii="Times New Roman" w:eastAsia="Times New Roman" w:hAnsi="Times New Roman" w:cs="Times New Roman"/>
          <w:sz w:val="26"/>
          <w:szCs w:val="26"/>
        </w:rPr>
        <w:t xml:space="preserve"> на уровне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составит </w:t>
      </w:r>
      <w:r w:rsidR="00D673E9" w:rsidRPr="006A0D53">
        <w:rPr>
          <w:rFonts w:ascii="Times New Roman" w:eastAsia="Times New Roman" w:hAnsi="Times New Roman" w:cs="Times New Roman"/>
          <w:sz w:val="26"/>
          <w:szCs w:val="26"/>
        </w:rPr>
        <w:t>71,313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млн. руб. В последующие годы этот показатель увеличится до </w:t>
      </w:r>
      <w:r w:rsidR="006D2601" w:rsidRPr="006A0D53">
        <w:rPr>
          <w:rFonts w:ascii="Times New Roman" w:eastAsia="Times New Roman" w:hAnsi="Times New Roman" w:cs="Times New Roman"/>
          <w:sz w:val="26"/>
          <w:szCs w:val="26"/>
        </w:rPr>
        <w:t>76,</w:t>
      </w:r>
      <w:r w:rsidR="009344CA" w:rsidRPr="006A0D53">
        <w:rPr>
          <w:rFonts w:ascii="Times New Roman" w:eastAsia="Times New Roman" w:hAnsi="Times New Roman" w:cs="Times New Roman"/>
          <w:sz w:val="26"/>
          <w:szCs w:val="26"/>
        </w:rPr>
        <w:t>87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млн. рублей. </w:t>
      </w:r>
    </w:p>
    <w:p w:rsidR="00BD40F6" w:rsidRPr="006A0D53" w:rsidRDefault="0088624A" w:rsidP="00C417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6A0D53">
        <w:rPr>
          <w:rFonts w:ascii="Times New Roman" w:eastAsia="Times New Roman" w:hAnsi="Times New Roman" w:cs="Times New Roman"/>
          <w:sz w:val="26"/>
          <w:szCs w:val="26"/>
        </w:rPr>
        <w:t>Среднегодовая численность занятых в организациях муниципальной формы собственности в  202</w:t>
      </w:r>
      <w:r w:rsidR="001D69CE" w:rsidRPr="006A0D53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году составила 1</w:t>
      </w:r>
      <w:r w:rsidR="00D673E9" w:rsidRPr="006A0D53">
        <w:rPr>
          <w:rFonts w:ascii="Times New Roman" w:eastAsia="Times New Roman" w:hAnsi="Times New Roman" w:cs="Times New Roman"/>
          <w:sz w:val="26"/>
          <w:szCs w:val="26"/>
        </w:rPr>
        <w:t>231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челове</w:t>
      </w:r>
      <w:r w:rsidR="002357A6" w:rsidRPr="006A0D53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и останется на этом же уровне</w:t>
      </w:r>
      <w:r w:rsidR="00D673E9" w:rsidRPr="006A0D53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к 202</w:t>
      </w:r>
      <w:r w:rsidR="001D69CE" w:rsidRPr="006A0D53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6A0D53">
        <w:rPr>
          <w:rFonts w:ascii="Times New Roman" w:eastAsia="Times New Roman" w:hAnsi="Times New Roman" w:cs="Times New Roman"/>
          <w:sz w:val="26"/>
          <w:szCs w:val="26"/>
        </w:rPr>
        <w:t xml:space="preserve"> году. </w:t>
      </w:r>
      <w:proofErr w:type="gramStart"/>
      <w:r w:rsidRPr="006A0D53">
        <w:rPr>
          <w:rFonts w:ascii="Times New Roman" w:eastAsia="Times New Roman" w:hAnsi="Times New Roman" w:cs="Times New Roman"/>
          <w:sz w:val="26"/>
          <w:szCs w:val="26"/>
        </w:rPr>
        <w:t>Муниципальный</w:t>
      </w:r>
      <w:r w:rsidRPr="006A0D53">
        <w:rPr>
          <w:rFonts w:ascii="Times New Roman" w:eastAsia="Times New Roman" w:hAnsi="Times New Roman" w:cs="Times New Roman"/>
          <w:sz w:val="26"/>
        </w:rPr>
        <w:t xml:space="preserve"> сектор </w:t>
      </w:r>
      <w:r w:rsidR="002357A6" w:rsidRPr="006A0D53">
        <w:rPr>
          <w:rFonts w:ascii="Times New Roman" w:eastAsia="Times New Roman" w:hAnsi="Times New Roman" w:cs="Times New Roman"/>
          <w:sz w:val="26"/>
        </w:rPr>
        <w:t>экономики обеспечивает работой 9,</w:t>
      </w:r>
      <w:r w:rsidR="00D673E9" w:rsidRPr="006A0D53">
        <w:rPr>
          <w:rFonts w:ascii="Times New Roman" w:eastAsia="Times New Roman" w:hAnsi="Times New Roman" w:cs="Times New Roman"/>
          <w:sz w:val="26"/>
        </w:rPr>
        <w:t>6</w:t>
      </w:r>
      <w:r w:rsidR="002357A6" w:rsidRPr="006A0D53">
        <w:rPr>
          <w:rFonts w:ascii="Times New Roman" w:eastAsia="Times New Roman" w:hAnsi="Times New Roman" w:cs="Times New Roman"/>
          <w:sz w:val="26"/>
        </w:rPr>
        <w:t>3</w:t>
      </w:r>
      <w:r w:rsidRPr="006A0D53">
        <w:rPr>
          <w:rFonts w:ascii="Times New Roman" w:eastAsia="Times New Roman" w:hAnsi="Times New Roman" w:cs="Times New Roman"/>
          <w:sz w:val="26"/>
        </w:rPr>
        <w:t xml:space="preserve"> % </w:t>
      </w:r>
      <w:r w:rsidR="002357A6" w:rsidRPr="006A0D53">
        <w:rPr>
          <w:rFonts w:ascii="Times New Roman" w:eastAsia="Times New Roman" w:hAnsi="Times New Roman" w:cs="Times New Roman"/>
          <w:sz w:val="26"/>
        </w:rPr>
        <w:t xml:space="preserve">                        </w:t>
      </w:r>
      <w:r w:rsidRPr="006A0D53">
        <w:rPr>
          <w:rFonts w:ascii="Times New Roman" w:eastAsia="Times New Roman" w:hAnsi="Times New Roman" w:cs="Times New Roman"/>
          <w:sz w:val="26"/>
        </w:rPr>
        <w:t>от общей численности занятых на предприятиях и в организациях Л</w:t>
      </w:r>
      <w:r w:rsidR="00152932">
        <w:rPr>
          <w:rFonts w:ascii="Times New Roman" w:eastAsia="Times New Roman" w:hAnsi="Times New Roman" w:cs="Times New Roman"/>
          <w:sz w:val="26"/>
        </w:rPr>
        <w:t>ГО</w:t>
      </w:r>
      <w:r w:rsidRPr="006A0D53">
        <w:rPr>
          <w:rFonts w:ascii="Times New Roman" w:eastAsia="Times New Roman" w:hAnsi="Times New Roman" w:cs="Times New Roman"/>
          <w:sz w:val="26"/>
        </w:rPr>
        <w:t xml:space="preserve">. </w:t>
      </w:r>
      <w:proofErr w:type="gramEnd"/>
    </w:p>
    <w:p w:rsidR="00BD40F6" w:rsidRPr="006A0D53" w:rsidRDefault="00BD40F6" w:rsidP="00C41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BD40F6" w:rsidRDefault="0088624A" w:rsidP="00C41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A0D53">
        <w:rPr>
          <w:rFonts w:ascii="Times New Roman" w:eastAsia="Times New Roman" w:hAnsi="Times New Roman" w:cs="Times New Roman"/>
          <w:b/>
          <w:sz w:val="26"/>
        </w:rPr>
        <w:t>_______________________________</w:t>
      </w:r>
    </w:p>
    <w:p w:rsidR="00BD40F6" w:rsidRDefault="00BD40F6" w:rsidP="00C41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BD40F6" w:rsidRDefault="00BD40F6" w:rsidP="00D63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sectPr w:rsidR="00BD40F6" w:rsidSect="00801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06218"/>
    <w:multiLevelType w:val="multilevel"/>
    <w:tmpl w:val="EA5662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2538D9"/>
    <w:multiLevelType w:val="hybridMultilevel"/>
    <w:tmpl w:val="5BB20FB2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3EB6039A"/>
    <w:multiLevelType w:val="multilevel"/>
    <w:tmpl w:val="A86E16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D452F6"/>
    <w:multiLevelType w:val="hybridMultilevel"/>
    <w:tmpl w:val="DDD6F2E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41F4103"/>
    <w:multiLevelType w:val="hybridMultilevel"/>
    <w:tmpl w:val="E57A2674"/>
    <w:lvl w:ilvl="0" w:tplc="2F808E2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6E08747B"/>
    <w:multiLevelType w:val="hybridMultilevel"/>
    <w:tmpl w:val="BAC0D358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A457082"/>
    <w:multiLevelType w:val="hybridMultilevel"/>
    <w:tmpl w:val="005E7FC8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D40F6"/>
    <w:rsid w:val="00004972"/>
    <w:rsid w:val="000054D7"/>
    <w:rsid w:val="00014213"/>
    <w:rsid w:val="00015C1D"/>
    <w:rsid w:val="00016F45"/>
    <w:rsid w:val="00025E39"/>
    <w:rsid w:val="00026B73"/>
    <w:rsid w:val="00031274"/>
    <w:rsid w:val="000332B6"/>
    <w:rsid w:val="0004619C"/>
    <w:rsid w:val="0005360C"/>
    <w:rsid w:val="00055725"/>
    <w:rsid w:val="00061424"/>
    <w:rsid w:val="00064E3C"/>
    <w:rsid w:val="00070D22"/>
    <w:rsid w:val="00071312"/>
    <w:rsid w:val="0007415D"/>
    <w:rsid w:val="00074404"/>
    <w:rsid w:val="00076CFF"/>
    <w:rsid w:val="00077719"/>
    <w:rsid w:val="00086277"/>
    <w:rsid w:val="00090FA0"/>
    <w:rsid w:val="00097B85"/>
    <w:rsid w:val="000A26D7"/>
    <w:rsid w:val="000A6291"/>
    <w:rsid w:val="000B07C3"/>
    <w:rsid w:val="000B1653"/>
    <w:rsid w:val="000C24B6"/>
    <w:rsid w:val="000D3E1D"/>
    <w:rsid w:val="000E06AE"/>
    <w:rsid w:val="000F1022"/>
    <w:rsid w:val="00103CA0"/>
    <w:rsid w:val="00117E40"/>
    <w:rsid w:val="00124FF4"/>
    <w:rsid w:val="00140FF4"/>
    <w:rsid w:val="001443D2"/>
    <w:rsid w:val="001448D9"/>
    <w:rsid w:val="00152932"/>
    <w:rsid w:val="001541F0"/>
    <w:rsid w:val="00154AAC"/>
    <w:rsid w:val="001561C5"/>
    <w:rsid w:val="00156CF0"/>
    <w:rsid w:val="001642CA"/>
    <w:rsid w:val="00171D97"/>
    <w:rsid w:val="00172CE3"/>
    <w:rsid w:val="0017462D"/>
    <w:rsid w:val="00180FD1"/>
    <w:rsid w:val="001851F2"/>
    <w:rsid w:val="00185DBC"/>
    <w:rsid w:val="00186FA5"/>
    <w:rsid w:val="001901B8"/>
    <w:rsid w:val="00196C22"/>
    <w:rsid w:val="00197947"/>
    <w:rsid w:val="001A19B2"/>
    <w:rsid w:val="001B34C6"/>
    <w:rsid w:val="001B561B"/>
    <w:rsid w:val="001B5BD4"/>
    <w:rsid w:val="001C3F71"/>
    <w:rsid w:val="001C483F"/>
    <w:rsid w:val="001D53E0"/>
    <w:rsid w:val="001D69CE"/>
    <w:rsid w:val="001D6EC5"/>
    <w:rsid w:val="001E132A"/>
    <w:rsid w:val="002125E8"/>
    <w:rsid w:val="002153DC"/>
    <w:rsid w:val="00224F23"/>
    <w:rsid w:val="002357A6"/>
    <w:rsid w:val="00237B77"/>
    <w:rsid w:val="0025467A"/>
    <w:rsid w:val="002603DA"/>
    <w:rsid w:val="00270324"/>
    <w:rsid w:val="002751CE"/>
    <w:rsid w:val="00275CB2"/>
    <w:rsid w:val="002B0045"/>
    <w:rsid w:val="002B4EE7"/>
    <w:rsid w:val="002B609E"/>
    <w:rsid w:val="002C1464"/>
    <w:rsid w:val="002C249A"/>
    <w:rsid w:val="002D4608"/>
    <w:rsid w:val="002E3593"/>
    <w:rsid w:val="002E6E21"/>
    <w:rsid w:val="002F3172"/>
    <w:rsid w:val="002F4177"/>
    <w:rsid w:val="003005D7"/>
    <w:rsid w:val="00301A9E"/>
    <w:rsid w:val="00322D07"/>
    <w:rsid w:val="0033137F"/>
    <w:rsid w:val="00342ECC"/>
    <w:rsid w:val="003448BE"/>
    <w:rsid w:val="00366891"/>
    <w:rsid w:val="003726CB"/>
    <w:rsid w:val="00382316"/>
    <w:rsid w:val="003906D7"/>
    <w:rsid w:val="00391A92"/>
    <w:rsid w:val="00392DB9"/>
    <w:rsid w:val="00393ADE"/>
    <w:rsid w:val="00394ED8"/>
    <w:rsid w:val="003976C8"/>
    <w:rsid w:val="003A2AB7"/>
    <w:rsid w:val="003A6016"/>
    <w:rsid w:val="003A7AC1"/>
    <w:rsid w:val="003B39B5"/>
    <w:rsid w:val="003B6B35"/>
    <w:rsid w:val="003C190B"/>
    <w:rsid w:val="003C310F"/>
    <w:rsid w:val="003D6C2E"/>
    <w:rsid w:val="003E4A39"/>
    <w:rsid w:val="003E795C"/>
    <w:rsid w:val="00403836"/>
    <w:rsid w:val="00416B79"/>
    <w:rsid w:val="00430817"/>
    <w:rsid w:val="00430E03"/>
    <w:rsid w:val="00432D8B"/>
    <w:rsid w:val="00456CB3"/>
    <w:rsid w:val="00461860"/>
    <w:rsid w:val="004702AC"/>
    <w:rsid w:val="00473CA6"/>
    <w:rsid w:val="00486146"/>
    <w:rsid w:val="00486C44"/>
    <w:rsid w:val="0048756D"/>
    <w:rsid w:val="00492C9C"/>
    <w:rsid w:val="004A0A47"/>
    <w:rsid w:val="004A23CA"/>
    <w:rsid w:val="004B1C8B"/>
    <w:rsid w:val="004B35FF"/>
    <w:rsid w:val="004B6A4A"/>
    <w:rsid w:val="004C2093"/>
    <w:rsid w:val="004C4C53"/>
    <w:rsid w:val="004C77AF"/>
    <w:rsid w:val="004D41D5"/>
    <w:rsid w:val="004D42AF"/>
    <w:rsid w:val="004E05D2"/>
    <w:rsid w:val="004E3171"/>
    <w:rsid w:val="004F1900"/>
    <w:rsid w:val="004F29D3"/>
    <w:rsid w:val="004F4C24"/>
    <w:rsid w:val="004F5725"/>
    <w:rsid w:val="004F694D"/>
    <w:rsid w:val="004F7269"/>
    <w:rsid w:val="00504992"/>
    <w:rsid w:val="00504B06"/>
    <w:rsid w:val="005055DB"/>
    <w:rsid w:val="0050588C"/>
    <w:rsid w:val="00517809"/>
    <w:rsid w:val="00521148"/>
    <w:rsid w:val="0052503F"/>
    <w:rsid w:val="00537406"/>
    <w:rsid w:val="005403EA"/>
    <w:rsid w:val="005407F6"/>
    <w:rsid w:val="005535DF"/>
    <w:rsid w:val="0055366F"/>
    <w:rsid w:val="00555F96"/>
    <w:rsid w:val="00560AE2"/>
    <w:rsid w:val="0057615D"/>
    <w:rsid w:val="00593749"/>
    <w:rsid w:val="00594438"/>
    <w:rsid w:val="005944AB"/>
    <w:rsid w:val="0059450C"/>
    <w:rsid w:val="0059576A"/>
    <w:rsid w:val="005957F2"/>
    <w:rsid w:val="005A2267"/>
    <w:rsid w:val="005B2EE2"/>
    <w:rsid w:val="005B3E03"/>
    <w:rsid w:val="005C2F37"/>
    <w:rsid w:val="005C74D4"/>
    <w:rsid w:val="005D18B4"/>
    <w:rsid w:val="005D4D1C"/>
    <w:rsid w:val="005E353C"/>
    <w:rsid w:val="005E4A71"/>
    <w:rsid w:val="005E4EC0"/>
    <w:rsid w:val="005E6763"/>
    <w:rsid w:val="005F5D5A"/>
    <w:rsid w:val="006232A4"/>
    <w:rsid w:val="00626EFF"/>
    <w:rsid w:val="006355C3"/>
    <w:rsid w:val="00636861"/>
    <w:rsid w:val="00640825"/>
    <w:rsid w:val="00644150"/>
    <w:rsid w:val="006508AD"/>
    <w:rsid w:val="0066051C"/>
    <w:rsid w:val="00661E7F"/>
    <w:rsid w:val="00662436"/>
    <w:rsid w:val="006647A5"/>
    <w:rsid w:val="006745AC"/>
    <w:rsid w:val="00690772"/>
    <w:rsid w:val="00694599"/>
    <w:rsid w:val="00696CDF"/>
    <w:rsid w:val="006A0D53"/>
    <w:rsid w:val="006A2A8D"/>
    <w:rsid w:val="006A2FDC"/>
    <w:rsid w:val="006A357B"/>
    <w:rsid w:val="006A37B6"/>
    <w:rsid w:val="006A7781"/>
    <w:rsid w:val="006C3353"/>
    <w:rsid w:val="006C39C4"/>
    <w:rsid w:val="006C798B"/>
    <w:rsid w:val="006D0F97"/>
    <w:rsid w:val="006D2601"/>
    <w:rsid w:val="006D67E7"/>
    <w:rsid w:val="006D7B39"/>
    <w:rsid w:val="006E0810"/>
    <w:rsid w:val="006E4BDC"/>
    <w:rsid w:val="006E6C8B"/>
    <w:rsid w:val="006F5DAE"/>
    <w:rsid w:val="00701992"/>
    <w:rsid w:val="00711C4A"/>
    <w:rsid w:val="00716714"/>
    <w:rsid w:val="00720E51"/>
    <w:rsid w:val="007246E9"/>
    <w:rsid w:val="00731F32"/>
    <w:rsid w:val="00733307"/>
    <w:rsid w:val="0074100F"/>
    <w:rsid w:val="00741D00"/>
    <w:rsid w:val="0074360F"/>
    <w:rsid w:val="00744A33"/>
    <w:rsid w:val="00745AC0"/>
    <w:rsid w:val="007460D6"/>
    <w:rsid w:val="00752E38"/>
    <w:rsid w:val="00761EFA"/>
    <w:rsid w:val="00774928"/>
    <w:rsid w:val="007B1D63"/>
    <w:rsid w:val="007B6182"/>
    <w:rsid w:val="007C24F9"/>
    <w:rsid w:val="007D0782"/>
    <w:rsid w:val="007E2C55"/>
    <w:rsid w:val="007E4A2D"/>
    <w:rsid w:val="007E6EC2"/>
    <w:rsid w:val="007F00A5"/>
    <w:rsid w:val="007F20D5"/>
    <w:rsid w:val="007F5043"/>
    <w:rsid w:val="007F52D1"/>
    <w:rsid w:val="008005EA"/>
    <w:rsid w:val="0080133A"/>
    <w:rsid w:val="00801C44"/>
    <w:rsid w:val="008027EA"/>
    <w:rsid w:val="00803C5F"/>
    <w:rsid w:val="008049FC"/>
    <w:rsid w:val="008226E1"/>
    <w:rsid w:val="0082509A"/>
    <w:rsid w:val="0083243B"/>
    <w:rsid w:val="0083485D"/>
    <w:rsid w:val="00835385"/>
    <w:rsid w:val="00840E14"/>
    <w:rsid w:val="0084117A"/>
    <w:rsid w:val="00851164"/>
    <w:rsid w:val="008513D4"/>
    <w:rsid w:val="00860480"/>
    <w:rsid w:val="00862519"/>
    <w:rsid w:val="00873320"/>
    <w:rsid w:val="00873B36"/>
    <w:rsid w:val="0088624A"/>
    <w:rsid w:val="00887E90"/>
    <w:rsid w:val="00890851"/>
    <w:rsid w:val="008A1174"/>
    <w:rsid w:val="008A7C72"/>
    <w:rsid w:val="008B6BC1"/>
    <w:rsid w:val="008D2B23"/>
    <w:rsid w:val="008D5CCF"/>
    <w:rsid w:val="008D6E1F"/>
    <w:rsid w:val="008E2C1F"/>
    <w:rsid w:val="008F16AB"/>
    <w:rsid w:val="009000A8"/>
    <w:rsid w:val="00901797"/>
    <w:rsid w:val="00906378"/>
    <w:rsid w:val="009065EC"/>
    <w:rsid w:val="00920B9A"/>
    <w:rsid w:val="00924741"/>
    <w:rsid w:val="009310C0"/>
    <w:rsid w:val="009344CA"/>
    <w:rsid w:val="00946EC4"/>
    <w:rsid w:val="009629BF"/>
    <w:rsid w:val="00963076"/>
    <w:rsid w:val="00974594"/>
    <w:rsid w:val="00977CF9"/>
    <w:rsid w:val="00981403"/>
    <w:rsid w:val="00994043"/>
    <w:rsid w:val="009A35DC"/>
    <w:rsid w:val="009A4869"/>
    <w:rsid w:val="009A716D"/>
    <w:rsid w:val="009C6635"/>
    <w:rsid w:val="009D07A3"/>
    <w:rsid w:val="009D6C06"/>
    <w:rsid w:val="009E085F"/>
    <w:rsid w:val="009E0EA6"/>
    <w:rsid w:val="009E5BA7"/>
    <w:rsid w:val="009E7E52"/>
    <w:rsid w:val="009F0B18"/>
    <w:rsid w:val="009F2A10"/>
    <w:rsid w:val="009F2AA1"/>
    <w:rsid w:val="009F6E81"/>
    <w:rsid w:val="00A01CC1"/>
    <w:rsid w:val="00A02C32"/>
    <w:rsid w:val="00A0306A"/>
    <w:rsid w:val="00A07A64"/>
    <w:rsid w:val="00A1593B"/>
    <w:rsid w:val="00A16A41"/>
    <w:rsid w:val="00A20C0F"/>
    <w:rsid w:val="00A23338"/>
    <w:rsid w:val="00A25283"/>
    <w:rsid w:val="00A25596"/>
    <w:rsid w:val="00A4041D"/>
    <w:rsid w:val="00A40702"/>
    <w:rsid w:val="00A41149"/>
    <w:rsid w:val="00A4352D"/>
    <w:rsid w:val="00A4359B"/>
    <w:rsid w:val="00A522F2"/>
    <w:rsid w:val="00A5367C"/>
    <w:rsid w:val="00A557E5"/>
    <w:rsid w:val="00A62EB7"/>
    <w:rsid w:val="00A63C13"/>
    <w:rsid w:val="00A66001"/>
    <w:rsid w:val="00A717F2"/>
    <w:rsid w:val="00A73045"/>
    <w:rsid w:val="00A76C1A"/>
    <w:rsid w:val="00A80D68"/>
    <w:rsid w:val="00A86500"/>
    <w:rsid w:val="00A86D2C"/>
    <w:rsid w:val="00A93370"/>
    <w:rsid w:val="00AA37EE"/>
    <w:rsid w:val="00AB4891"/>
    <w:rsid w:val="00AC568C"/>
    <w:rsid w:val="00AE23A3"/>
    <w:rsid w:val="00AF5AA1"/>
    <w:rsid w:val="00AF6C91"/>
    <w:rsid w:val="00B03C87"/>
    <w:rsid w:val="00B07B1B"/>
    <w:rsid w:val="00B101EA"/>
    <w:rsid w:val="00B171D3"/>
    <w:rsid w:val="00B22D61"/>
    <w:rsid w:val="00B344F2"/>
    <w:rsid w:val="00B346F3"/>
    <w:rsid w:val="00B35B1B"/>
    <w:rsid w:val="00B416D7"/>
    <w:rsid w:val="00B46818"/>
    <w:rsid w:val="00B50620"/>
    <w:rsid w:val="00B51320"/>
    <w:rsid w:val="00B53FF0"/>
    <w:rsid w:val="00B553D6"/>
    <w:rsid w:val="00B7025D"/>
    <w:rsid w:val="00B72F1D"/>
    <w:rsid w:val="00B73A63"/>
    <w:rsid w:val="00B751F0"/>
    <w:rsid w:val="00B80125"/>
    <w:rsid w:val="00B808B1"/>
    <w:rsid w:val="00B8323E"/>
    <w:rsid w:val="00B8375A"/>
    <w:rsid w:val="00B917DD"/>
    <w:rsid w:val="00BA0950"/>
    <w:rsid w:val="00BA4B23"/>
    <w:rsid w:val="00BB043E"/>
    <w:rsid w:val="00BB3A30"/>
    <w:rsid w:val="00BB7426"/>
    <w:rsid w:val="00BC0F4D"/>
    <w:rsid w:val="00BD3DEB"/>
    <w:rsid w:val="00BD40F6"/>
    <w:rsid w:val="00BF22FA"/>
    <w:rsid w:val="00C00CB2"/>
    <w:rsid w:val="00C0231A"/>
    <w:rsid w:val="00C06E3A"/>
    <w:rsid w:val="00C1556F"/>
    <w:rsid w:val="00C230C0"/>
    <w:rsid w:val="00C25532"/>
    <w:rsid w:val="00C306E5"/>
    <w:rsid w:val="00C31BB0"/>
    <w:rsid w:val="00C41753"/>
    <w:rsid w:val="00C43BEF"/>
    <w:rsid w:val="00C616F9"/>
    <w:rsid w:val="00C65895"/>
    <w:rsid w:val="00C716C0"/>
    <w:rsid w:val="00C74284"/>
    <w:rsid w:val="00C92C50"/>
    <w:rsid w:val="00C975AA"/>
    <w:rsid w:val="00CA214F"/>
    <w:rsid w:val="00CB2906"/>
    <w:rsid w:val="00CC607F"/>
    <w:rsid w:val="00CD1EF6"/>
    <w:rsid w:val="00CD3012"/>
    <w:rsid w:val="00CD608E"/>
    <w:rsid w:val="00CD61BA"/>
    <w:rsid w:val="00CD6A8D"/>
    <w:rsid w:val="00CD75A9"/>
    <w:rsid w:val="00CE0655"/>
    <w:rsid w:val="00CF5C6B"/>
    <w:rsid w:val="00CF5F17"/>
    <w:rsid w:val="00D14514"/>
    <w:rsid w:val="00D1523E"/>
    <w:rsid w:val="00D16230"/>
    <w:rsid w:val="00D21791"/>
    <w:rsid w:val="00D21DF7"/>
    <w:rsid w:val="00D24357"/>
    <w:rsid w:val="00D31DA7"/>
    <w:rsid w:val="00D32513"/>
    <w:rsid w:val="00D33C39"/>
    <w:rsid w:val="00D33EC7"/>
    <w:rsid w:val="00D3406C"/>
    <w:rsid w:val="00D344BD"/>
    <w:rsid w:val="00D37805"/>
    <w:rsid w:val="00D37D3F"/>
    <w:rsid w:val="00D41CA8"/>
    <w:rsid w:val="00D503DA"/>
    <w:rsid w:val="00D524BC"/>
    <w:rsid w:val="00D5370C"/>
    <w:rsid w:val="00D63921"/>
    <w:rsid w:val="00D651B8"/>
    <w:rsid w:val="00D673E9"/>
    <w:rsid w:val="00D7122D"/>
    <w:rsid w:val="00D73017"/>
    <w:rsid w:val="00D87D7B"/>
    <w:rsid w:val="00DA0E89"/>
    <w:rsid w:val="00DA24E3"/>
    <w:rsid w:val="00DA7DC9"/>
    <w:rsid w:val="00DB5307"/>
    <w:rsid w:val="00DB6783"/>
    <w:rsid w:val="00DD2A8D"/>
    <w:rsid w:val="00DD521A"/>
    <w:rsid w:val="00DE3D58"/>
    <w:rsid w:val="00DF625E"/>
    <w:rsid w:val="00DF6AC9"/>
    <w:rsid w:val="00E01BC5"/>
    <w:rsid w:val="00E115FD"/>
    <w:rsid w:val="00E2471A"/>
    <w:rsid w:val="00E250A0"/>
    <w:rsid w:val="00E272E6"/>
    <w:rsid w:val="00E27EDD"/>
    <w:rsid w:val="00E303D2"/>
    <w:rsid w:val="00E32415"/>
    <w:rsid w:val="00E36F88"/>
    <w:rsid w:val="00E37168"/>
    <w:rsid w:val="00E470B4"/>
    <w:rsid w:val="00E47E69"/>
    <w:rsid w:val="00E55F01"/>
    <w:rsid w:val="00E56347"/>
    <w:rsid w:val="00E56501"/>
    <w:rsid w:val="00E61687"/>
    <w:rsid w:val="00E80C9A"/>
    <w:rsid w:val="00E84228"/>
    <w:rsid w:val="00E84475"/>
    <w:rsid w:val="00E87438"/>
    <w:rsid w:val="00E95323"/>
    <w:rsid w:val="00E96753"/>
    <w:rsid w:val="00EA4CEC"/>
    <w:rsid w:val="00EB6CCE"/>
    <w:rsid w:val="00EC3BAF"/>
    <w:rsid w:val="00ED1226"/>
    <w:rsid w:val="00ED2004"/>
    <w:rsid w:val="00ED5820"/>
    <w:rsid w:val="00EE1D7C"/>
    <w:rsid w:val="00EE221B"/>
    <w:rsid w:val="00EE36B3"/>
    <w:rsid w:val="00F07713"/>
    <w:rsid w:val="00F07FD7"/>
    <w:rsid w:val="00F11388"/>
    <w:rsid w:val="00F17677"/>
    <w:rsid w:val="00F2074D"/>
    <w:rsid w:val="00F2443C"/>
    <w:rsid w:val="00F31E2F"/>
    <w:rsid w:val="00F3758F"/>
    <w:rsid w:val="00F37B78"/>
    <w:rsid w:val="00F37BF2"/>
    <w:rsid w:val="00F408E7"/>
    <w:rsid w:val="00F42A8B"/>
    <w:rsid w:val="00F43A10"/>
    <w:rsid w:val="00F443F8"/>
    <w:rsid w:val="00F47712"/>
    <w:rsid w:val="00F5529D"/>
    <w:rsid w:val="00F55DE9"/>
    <w:rsid w:val="00F57E7D"/>
    <w:rsid w:val="00F61FA3"/>
    <w:rsid w:val="00F70E29"/>
    <w:rsid w:val="00F70FDD"/>
    <w:rsid w:val="00F914E2"/>
    <w:rsid w:val="00F962D7"/>
    <w:rsid w:val="00FA0E01"/>
    <w:rsid w:val="00FA126A"/>
    <w:rsid w:val="00FA384D"/>
    <w:rsid w:val="00FA5C25"/>
    <w:rsid w:val="00FB4DA6"/>
    <w:rsid w:val="00FB6007"/>
    <w:rsid w:val="00FC46C3"/>
    <w:rsid w:val="00FD2BAB"/>
    <w:rsid w:val="00FD3974"/>
    <w:rsid w:val="00FE59FD"/>
    <w:rsid w:val="00FF4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C44"/>
  </w:style>
  <w:style w:type="paragraph" w:styleId="5">
    <w:name w:val="heading 5"/>
    <w:basedOn w:val="a"/>
    <w:next w:val="a"/>
    <w:link w:val="50"/>
    <w:qFormat/>
    <w:rsid w:val="006355C3"/>
    <w:pPr>
      <w:keepNext/>
      <w:spacing w:before="120" w:after="12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355C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ConsPlusNormal">
    <w:name w:val="ConsPlusNormal"/>
    <w:rsid w:val="006355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59">
    <w:name w:val="style59"/>
    <w:basedOn w:val="a"/>
    <w:rsid w:val="006355C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52114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2114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1901B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901B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8D5CC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8D5C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171D9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5944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24440</TotalTime>
  <Pages>12</Pages>
  <Words>4566</Words>
  <Characters>26032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436</cp:revision>
  <cp:lastPrinted>2023-08-30T01:33:00Z</cp:lastPrinted>
  <dcterms:created xsi:type="dcterms:W3CDTF">2021-09-28T10:29:00Z</dcterms:created>
  <dcterms:modified xsi:type="dcterms:W3CDTF">2023-08-30T04:31:00Z</dcterms:modified>
</cp:coreProperties>
</file>