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ED" w:rsidRDefault="004D095D" w:rsidP="00D0059C">
      <w:pPr>
        <w:pStyle w:val="a3"/>
        <w:spacing w:before="79"/>
        <w:ind w:left="1707"/>
        <w:jc w:val="center"/>
      </w:pPr>
      <w:r>
        <w:t>Оценка</w:t>
      </w:r>
      <w:r>
        <w:rPr>
          <w:spacing w:val="-5"/>
        </w:rPr>
        <w:t xml:space="preserve"> </w:t>
      </w:r>
      <w:r>
        <w:t>налоговых</w:t>
      </w:r>
      <w:r>
        <w:rPr>
          <w:spacing w:val="-4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Лесозаводского</w:t>
      </w:r>
      <w:r>
        <w:rPr>
          <w:spacing w:val="-4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</w:p>
    <w:p w:rsidR="009A63ED" w:rsidRDefault="009A63ED">
      <w:pPr>
        <w:spacing w:before="7"/>
        <w:rPr>
          <w:b/>
          <w:sz w:val="20"/>
        </w:rPr>
      </w:pPr>
    </w:p>
    <w:p w:rsidR="009A63ED" w:rsidRDefault="004D095D">
      <w:pPr>
        <w:spacing w:after="6"/>
        <w:ind w:right="376"/>
        <w:jc w:val="right"/>
        <w:rPr>
          <w:sz w:val="23"/>
        </w:rPr>
      </w:pPr>
      <w:r>
        <w:rPr>
          <w:sz w:val="23"/>
        </w:rPr>
        <w:t>тыс.</w:t>
      </w:r>
      <w:r>
        <w:rPr>
          <w:spacing w:val="-4"/>
          <w:sz w:val="23"/>
        </w:rPr>
        <w:t xml:space="preserve"> </w:t>
      </w:r>
      <w:r>
        <w:rPr>
          <w:sz w:val="23"/>
        </w:rPr>
        <w:t>руб.</w:t>
      </w:r>
    </w:p>
    <w:tbl>
      <w:tblPr>
        <w:tblStyle w:val="TableNormal"/>
        <w:tblW w:w="1553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177"/>
        <w:gridCol w:w="4336"/>
        <w:gridCol w:w="1470"/>
        <w:gridCol w:w="1418"/>
        <w:gridCol w:w="1275"/>
        <w:gridCol w:w="1593"/>
        <w:gridCol w:w="1593"/>
      </w:tblGrid>
      <w:tr w:rsidR="00BC160A" w:rsidTr="00BC160A">
        <w:trPr>
          <w:trHeight w:val="714"/>
        </w:trPr>
        <w:tc>
          <w:tcPr>
            <w:tcW w:w="674" w:type="dxa"/>
            <w:vMerge w:val="restart"/>
          </w:tcPr>
          <w:p w:rsidR="00BC160A" w:rsidRDefault="00BC160A">
            <w:pPr>
              <w:pStyle w:val="TableParagraph"/>
              <w:spacing w:line="240" w:lineRule="auto"/>
              <w:ind w:left="172" w:right="143" w:firstLine="4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177" w:type="dxa"/>
            <w:vMerge w:val="restart"/>
          </w:tcPr>
          <w:p w:rsidR="00BC160A" w:rsidRDefault="00BC160A">
            <w:pPr>
              <w:pStyle w:val="TableParagraph"/>
              <w:spacing w:line="263" w:lineRule="exact"/>
              <w:ind w:left="540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льготы</w:t>
            </w:r>
          </w:p>
        </w:tc>
        <w:tc>
          <w:tcPr>
            <w:tcW w:w="4336" w:type="dxa"/>
            <w:vMerge w:val="restart"/>
          </w:tcPr>
          <w:p w:rsidR="00BC160A" w:rsidRDefault="00BC160A">
            <w:pPr>
              <w:pStyle w:val="TableParagraph"/>
              <w:spacing w:line="263" w:lineRule="exact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Категория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получателя</w:t>
            </w:r>
          </w:p>
        </w:tc>
        <w:tc>
          <w:tcPr>
            <w:tcW w:w="7349" w:type="dxa"/>
            <w:gridSpan w:val="5"/>
          </w:tcPr>
          <w:p w:rsidR="00BC160A" w:rsidRDefault="00BC160A">
            <w:pPr>
              <w:pStyle w:val="TableParagraph"/>
              <w:spacing w:line="218" w:lineRule="auto"/>
              <w:ind w:left="1592" w:right="559" w:hanging="95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Сумма предоставляемой (планируемой к предоставлению)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налоговой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льготы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(налоговых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расходов)</w:t>
            </w:r>
          </w:p>
        </w:tc>
      </w:tr>
      <w:tr w:rsidR="00BC160A" w:rsidTr="00BC160A">
        <w:trPr>
          <w:trHeight w:val="793"/>
        </w:trPr>
        <w:tc>
          <w:tcPr>
            <w:tcW w:w="674" w:type="dxa"/>
            <w:vMerge/>
            <w:tcBorders>
              <w:top w:val="nil"/>
            </w:tcBorders>
          </w:tcPr>
          <w:p w:rsidR="00BC160A" w:rsidRDefault="00BC160A"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/>
            <w:tcBorders>
              <w:top w:val="nil"/>
            </w:tcBorders>
          </w:tcPr>
          <w:p w:rsidR="00BC160A" w:rsidRDefault="00BC160A">
            <w:pPr>
              <w:rPr>
                <w:sz w:val="2"/>
                <w:szCs w:val="2"/>
              </w:rPr>
            </w:pPr>
          </w:p>
        </w:tc>
        <w:tc>
          <w:tcPr>
            <w:tcW w:w="4336" w:type="dxa"/>
            <w:vMerge/>
            <w:tcBorders>
              <w:top w:val="nil"/>
            </w:tcBorders>
          </w:tcPr>
          <w:p w:rsidR="00BC160A" w:rsidRDefault="00BC160A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</w:tcPr>
          <w:p w:rsidR="00BC160A" w:rsidRDefault="00BC160A" w:rsidP="0009610C">
            <w:pPr>
              <w:pStyle w:val="TableParagraph"/>
              <w:spacing w:line="263" w:lineRule="exact"/>
              <w:ind w:left="137" w:right="124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Отчетный</w:t>
            </w:r>
          </w:p>
          <w:p w:rsidR="00BC160A" w:rsidRDefault="00BC160A" w:rsidP="00AA0A9D">
            <w:pPr>
              <w:pStyle w:val="TableParagraph"/>
              <w:spacing w:line="263" w:lineRule="exact"/>
              <w:ind w:left="137" w:right="124"/>
              <w:rPr>
                <w:b/>
                <w:sz w:val="23"/>
              </w:rPr>
            </w:pPr>
            <w:r>
              <w:rPr>
                <w:b/>
                <w:sz w:val="23"/>
              </w:rPr>
              <w:t>2023 год</w:t>
            </w:r>
          </w:p>
        </w:tc>
        <w:tc>
          <w:tcPr>
            <w:tcW w:w="1418" w:type="dxa"/>
          </w:tcPr>
          <w:p w:rsidR="00BC160A" w:rsidRDefault="00BC160A">
            <w:pPr>
              <w:pStyle w:val="TableParagraph"/>
              <w:spacing w:line="263" w:lineRule="exact"/>
              <w:ind w:left="137" w:right="124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Оценка</w:t>
            </w:r>
          </w:p>
          <w:p w:rsidR="00BC160A" w:rsidRDefault="00BC160A" w:rsidP="00AA0A9D">
            <w:pPr>
              <w:pStyle w:val="TableParagraph"/>
              <w:spacing w:line="263" w:lineRule="exact"/>
              <w:ind w:left="137" w:right="124"/>
              <w:rPr>
                <w:b/>
                <w:sz w:val="23"/>
              </w:rPr>
            </w:pPr>
            <w:r>
              <w:rPr>
                <w:b/>
                <w:sz w:val="23"/>
              </w:rPr>
              <w:t>2024 год</w:t>
            </w:r>
          </w:p>
        </w:tc>
        <w:tc>
          <w:tcPr>
            <w:tcW w:w="1275" w:type="dxa"/>
          </w:tcPr>
          <w:p w:rsidR="00BC160A" w:rsidRDefault="00BC160A">
            <w:pPr>
              <w:pStyle w:val="TableParagraph"/>
              <w:spacing w:line="263" w:lineRule="exact"/>
              <w:ind w:left="91" w:right="78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Прогноз</w:t>
            </w:r>
          </w:p>
          <w:p w:rsidR="00BC160A" w:rsidRDefault="00BC160A" w:rsidP="00AA0A9D">
            <w:pPr>
              <w:pStyle w:val="TableParagraph"/>
              <w:spacing w:line="263" w:lineRule="exact"/>
              <w:ind w:left="91" w:right="78"/>
              <w:rPr>
                <w:b/>
                <w:sz w:val="23"/>
              </w:rPr>
            </w:pPr>
            <w:r>
              <w:rPr>
                <w:b/>
                <w:sz w:val="23"/>
              </w:rPr>
              <w:t>2025 год</w:t>
            </w:r>
          </w:p>
        </w:tc>
        <w:tc>
          <w:tcPr>
            <w:tcW w:w="1593" w:type="dxa"/>
          </w:tcPr>
          <w:p w:rsidR="00BC160A" w:rsidRDefault="00BC160A" w:rsidP="00D0059C">
            <w:pPr>
              <w:pStyle w:val="TableParagraph"/>
              <w:spacing w:line="263" w:lineRule="exact"/>
              <w:ind w:left="91" w:right="78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Плановый период</w:t>
            </w:r>
          </w:p>
          <w:p w:rsidR="00BC160A" w:rsidRDefault="00BC160A" w:rsidP="00AA0A9D">
            <w:pPr>
              <w:pStyle w:val="TableParagraph"/>
              <w:spacing w:line="247" w:lineRule="exact"/>
              <w:ind w:left="232" w:right="212"/>
              <w:rPr>
                <w:b/>
                <w:sz w:val="23"/>
              </w:rPr>
            </w:pPr>
            <w:r>
              <w:rPr>
                <w:b/>
                <w:sz w:val="23"/>
              </w:rPr>
              <w:t>2026 год</w:t>
            </w:r>
          </w:p>
        </w:tc>
        <w:tc>
          <w:tcPr>
            <w:tcW w:w="1593" w:type="dxa"/>
          </w:tcPr>
          <w:p w:rsidR="00BC160A" w:rsidRDefault="00BC160A" w:rsidP="00BC160A">
            <w:pPr>
              <w:pStyle w:val="TableParagraph"/>
              <w:spacing w:line="263" w:lineRule="exact"/>
              <w:ind w:left="91" w:right="78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Плановый период</w:t>
            </w:r>
          </w:p>
          <w:p w:rsidR="00BC160A" w:rsidRDefault="00BC160A" w:rsidP="00BC160A">
            <w:pPr>
              <w:pStyle w:val="TableParagraph"/>
              <w:spacing w:line="263" w:lineRule="exact"/>
              <w:ind w:left="91" w:right="78"/>
              <w:rPr>
                <w:b/>
                <w:sz w:val="23"/>
              </w:rPr>
            </w:pPr>
            <w:r>
              <w:rPr>
                <w:b/>
                <w:sz w:val="23"/>
              </w:rPr>
              <w:t>202</w:t>
            </w:r>
            <w:r>
              <w:rPr>
                <w:b/>
                <w:sz w:val="23"/>
              </w:rPr>
              <w:t>7</w:t>
            </w:r>
            <w:r>
              <w:rPr>
                <w:b/>
                <w:sz w:val="23"/>
              </w:rPr>
              <w:t xml:space="preserve"> год</w:t>
            </w:r>
          </w:p>
        </w:tc>
      </w:tr>
      <w:tr w:rsidR="00BC160A" w:rsidTr="00BC160A">
        <w:trPr>
          <w:trHeight w:val="263"/>
        </w:trPr>
        <w:tc>
          <w:tcPr>
            <w:tcW w:w="674" w:type="dxa"/>
          </w:tcPr>
          <w:p w:rsidR="00BC160A" w:rsidRDefault="00BC160A">
            <w:pPr>
              <w:pStyle w:val="TableParagraph"/>
              <w:spacing w:line="244" w:lineRule="exact"/>
              <w:ind w:left="0" w:right="239"/>
              <w:jc w:val="right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13269" w:type="dxa"/>
            <w:gridSpan w:val="6"/>
          </w:tcPr>
          <w:p w:rsidR="00BC160A" w:rsidRDefault="00BC160A">
            <w:pPr>
              <w:pStyle w:val="TableParagraph"/>
              <w:spacing w:line="244" w:lineRule="exact"/>
              <w:ind w:left="5476" w:right="5462"/>
              <w:rPr>
                <w:b/>
                <w:sz w:val="23"/>
              </w:rPr>
            </w:pPr>
            <w:r>
              <w:rPr>
                <w:b/>
                <w:sz w:val="23"/>
              </w:rPr>
              <w:t>Земельный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налог</w:t>
            </w:r>
          </w:p>
        </w:tc>
        <w:tc>
          <w:tcPr>
            <w:tcW w:w="1593" w:type="dxa"/>
          </w:tcPr>
          <w:p w:rsidR="00BC160A" w:rsidRDefault="00BC160A">
            <w:pPr>
              <w:pStyle w:val="TableParagraph"/>
              <w:spacing w:line="244" w:lineRule="exact"/>
              <w:ind w:left="5476" w:right="5462"/>
              <w:rPr>
                <w:b/>
                <w:sz w:val="23"/>
              </w:rPr>
            </w:pPr>
          </w:p>
        </w:tc>
      </w:tr>
      <w:tr w:rsidR="000A0AAB" w:rsidTr="00BC160A">
        <w:trPr>
          <w:trHeight w:val="1321"/>
        </w:trPr>
        <w:tc>
          <w:tcPr>
            <w:tcW w:w="674" w:type="dxa"/>
          </w:tcPr>
          <w:p w:rsidR="000A0AAB" w:rsidRDefault="000A0AAB">
            <w:pPr>
              <w:pStyle w:val="TableParagraph"/>
              <w:spacing w:before="4" w:line="240" w:lineRule="auto"/>
              <w:ind w:left="0"/>
              <w:jc w:val="left"/>
            </w:pPr>
          </w:p>
          <w:p w:rsidR="000A0AAB" w:rsidRDefault="000A0AAB">
            <w:pPr>
              <w:pStyle w:val="TableParagraph"/>
              <w:spacing w:before="1" w:line="240" w:lineRule="auto"/>
              <w:ind w:left="0" w:right="153"/>
              <w:jc w:val="right"/>
              <w:rPr>
                <w:sz w:val="23"/>
              </w:rPr>
            </w:pPr>
            <w:r>
              <w:rPr>
                <w:sz w:val="23"/>
              </w:rPr>
              <w:t>1.1.</w:t>
            </w:r>
          </w:p>
        </w:tc>
        <w:tc>
          <w:tcPr>
            <w:tcW w:w="3177" w:type="dxa"/>
          </w:tcPr>
          <w:p w:rsidR="000A0AAB" w:rsidRPr="00BC160A" w:rsidRDefault="000A0AAB">
            <w:pPr>
              <w:pStyle w:val="TableParagraph"/>
              <w:spacing w:line="240" w:lineRule="auto"/>
              <w:ind w:left="403" w:right="313" w:hanging="60"/>
              <w:jc w:val="left"/>
            </w:pPr>
            <w:r w:rsidRPr="00BC160A">
              <w:t>Освобождение от уплаты</w:t>
            </w:r>
            <w:r w:rsidRPr="00BC160A">
              <w:rPr>
                <w:spacing w:val="-56"/>
              </w:rPr>
              <w:t xml:space="preserve"> </w:t>
            </w:r>
            <w:r w:rsidRPr="00BC160A">
              <w:t>налога</w:t>
            </w:r>
            <w:r w:rsidRPr="00BC160A">
              <w:rPr>
                <w:spacing w:val="-1"/>
              </w:rPr>
              <w:t xml:space="preserve"> </w:t>
            </w:r>
            <w:r w:rsidRPr="00BC160A">
              <w:t>в</w:t>
            </w:r>
            <w:r w:rsidRPr="00BC160A">
              <w:rPr>
                <w:spacing w:val="-3"/>
              </w:rPr>
              <w:t xml:space="preserve"> </w:t>
            </w:r>
            <w:r w:rsidRPr="00BC160A">
              <w:t>полном</w:t>
            </w:r>
            <w:r w:rsidRPr="00BC160A">
              <w:rPr>
                <w:spacing w:val="-1"/>
              </w:rPr>
              <w:t xml:space="preserve"> </w:t>
            </w:r>
            <w:r w:rsidRPr="00BC160A">
              <w:t>объеме</w:t>
            </w:r>
          </w:p>
        </w:tc>
        <w:tc>
          <w:tcPr>
            <w:tcW w:w="4336" w:type="dxa"/>
          </w:tcPr>
          <w:p w:rsidR="000A0AAB" w:rsidRPr="00BC160A" w:rsidRDefault="000A0AAB">
            <w:pPr>
              <w:pStyle w:val="TableParagraph"/>
              <w:spacing w:line="264" w:lineRule="exact"/>
              <w:ind w:right="94"/>
              <w:jc w:val="both"/>
            </w:pPr>
            <w:r w:rsidRPr="00BC160A">
              <w:t>муниципальные казенные и бюджетные учреждения, органы местного самоуправления и их структурные подразделения, являющиеся юридическими лицами</w:t>
            </w:r>
          </w:p>
        </w:tc>
        <w:tc>
          <w:tcPr>
            <w:tcW w:w="1470" w:type="dxa"/>
          </w:tcPr>
          <w:p w:rsidR="000A0AAB" w:rsidRDefault="000A0AAB" w:rsidP="00F16E39">
            <w:pPr>
              <w:pStyle w:val="TableParagraph"/>
              <w:ind w:left="91" w:right="77"/>
              <w:rPr>
                <w:sz w:val="23"/>
              </w:rPr>
            </w:pPr>
            <w:r>
              <w:rPr>
                <w:sz w:val="23"/>
              </w:rPr>
              <w:t>3 968</w:t>
            </w:r>
          </w:p>
        </w:tc>
        <w:tc>
          <w:tcPr>
            <w:tcW w:w="1418" w:type="dxa"/>
          </w:tcPr>
          <w:p w:rsidR="000A0AAB" w:rsidRDefault="000A0AAB" w:rsidP="009C21D2">
            <w:pPr>
              <w:pStyle w:val="TableParagraph"/>
              <w:ind w:left="91" w:right="77"/>
              <w:rPr>
                <w:sz w:val="23"/>
              </w:rPr>
            </w:pPr>
            <w:r>
              <w:rPr>
                <w:sz w:val="23"/>
              </w:rPr>
              <w:t>3 968</w:t>
            </w:r>
          </w:p>
        </w:tc>
        <w:tc>
          <w:tcPr>
            <w:tcW w:w="1275" w:type="dxa"/>
          </w:tcPr>
          <w:p w:rsidR="000A0AAB" w:rsidRDefault="000A0AAB" w:rsidP="009C21D2">
            <w:pPr>
              <w:pStyle w:val="TableParagraph"/>
              <w:ind w:left="91" w:right="77"/>
              <w:rPr>
                <w:sz w:val="23"/>
              </w:rPr>
            </w:pPr>
            <w:r>
              <w:rPr>
                <w:sz w:val="23"/>
              </w:rPr>
              <w:t>3 968</w:t>
            </w:r>
          </w:p>
        </w:tc>
        <w:tc>
          <w:tcPr>
            <w:tcW w:w="1593" w:type="dxa"/>
          </w:tcPr>
          <w:p w:rsidR="000A0AAB" w:rsidRDefault="000A0AAB" w:rsidP="009C21D2">
            <w:pPr>
              <w:pStyle w:val="TableParagraph"/>
              <w:ind w:left="91" w:right="77"/>
              <w:rPr>
                <w:sz w:val="23"/>
              </w:rPr>
            </w:pPr>
            <w:r>
              <w:rPr>
                <w:sz w:val="23"/>
              </w:rPr>
              <w:t>3 968</w:t>
            </w:r>
          </w:p>
        </w:tc>
        <w:tc>
          <w:tcPr>
            <w:tcW w:w="1593" w:type="dxa"/>
          </w:tcPr>
          <w:p w:rsidR="000A0AAB" w:rsidRDefault="000A0AAB" w:rsidP="00813026">
            <w:pPr>
              <w:pStyle w:val="TableParagraph"/>
              <w:ind w:left="91" w:right="77"/>
              <w:rPr>
                <w:sz w:val="23"/>
              </w:rPr>
            </w:pPr>
            <w:r>
              <w:rPr>
                <w:sz w:val="23"/>
              </w:rPr>
              <w:t>3 968</w:t>
            </w:r>
          </w:p>
        </w:tc>
      </w:tr>
      <w:tr w:rsidR="000A0AAB" w:rsidTr="00BC160A">
        <w:trPr>
          <w:trHeight w:val="1321"/>
        </w:trPr>
        <w:tc>
          <w:tcPr>
            <w:tcW w:w="674" w:type="dxa"/>
          </w:tcPr>
          <w:p w:rsidR="000A0AAB" w:rsidRDefault="000A0AAB">
            <w:pPr>
              <w:pStyle w:val="TableParagraph"/>
              <w:ind w:left="0" w:right="153"/>
              <w:jc w:val="right"/>
              <w:rPr>
                <w:sz w:val="23"/>
              </w:rPr>
            </w:pPr>
            <w:r>
              <w:rPr>
                <w:sz w:val="23"/>
              </w:rPr>
              <w:t>1.2.</w:t>
            </w:r>
          </w:p>
        </w:tc>
        <w:tc>
          <w:tcPr>
            <w:tcW w:w="3177" w:type="dxa"/>
          </w:tcPr>
          <w:p w:rsidR="000A0AAB" w:rsidRPr="00BC160A" w:rsidRDefault="000A0AAB">
            <w:pPr>
              <w:pStyle w:val="TableParagraph"/>
              <w:spacing w:line="242" w:lineRule="auto"/>
              <w:ind w:left="403" w:right="313" w:hanging="60"/>
              <w:jc w:val="left"/>
            </w:pPr>
            <w:r w:rsidRPr="00BC160A">
              <w:t>Освобождение от уплаты</w:t>
            </w:r>
            <w:r w:rsidRPr="00BC160A">
              <w:rPr>
                <w:spacing w:val="-56"/>
              </w:rPr>
              <w:t xml:space="preserve"> </w:t>
            </w:r>
            <w:r w:rsidRPr="00BC160A">
              <w:t>налога</w:t>
            </w:r>
            <w:r w:rsidRPr="00BC160A">
              <w:rPr>
                <w:spacing w:val="-1"/>
              </w:rPr>
              <w:t xml:space="preserve"> </w:t>
            </w:r>
            <w:r w:rsidRPr="00BC160A">
              <w:t>в</w:t>
            </w:r>
            <w:r w:rsidRPr="00BC160A">
              <w:rPr>
                <w:spacing w:val="-3"/>
              </w:rPr>
              <w:t xml:space="preserve"> </w:t>
            </w:r>
            <w:r w:rsidRPr="00BC160A">
              <w:t>полном</w:t>
            </w:r>
            <w:r w:rsidRPr="00BC160A">
              <w:rPr>
                <w:spacing w:val="-1"/>
              </w:rPr>
              <w:t xml:space="preserve"> </w:t>
            </w:r>
            <w:r w:rsidRPr="00BC160A">
              <w:t>объеме</w:t>
            </w:r>
          </w:p>
        </w:tc>
        <w:tc>
          <w:tcPr>
            <w:tcW w:w="4336" w:type="dxa"/>
          </w:tcPr>
          <w:p w:rsidR="000A0AAB" w:rsidRPr="00BC160A" w:rsidRDefault="000A0AAB" w:rsidP="000A0AA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</w:rPr>
            </w:pPr>
            <w:r w:rsidRPr="00BC160A">
              <w:rPr>
                <w:rFonts w:ascii="Times New Roman" w:hAnsi="Times New Roman" w:cs="Times New Roman"/>
              </w:rPr>
              <w:t>ветеран</w:t>
            </w:r>
            <w:r>
              <w:rPr>
                <w:rFonts w:ascii="Times New Roman" w:hAnsi="Times New Roman" w:cs="Times New Roman"/>
              </w:rPr>
              <w:t>ы</w:t>
            </w:r>
            <w:r w:rsidRPr="00BC160A">
              <w:rPr>
                <w:rFonts w:ascii="Times New Roman" w:hAnsi="Times New Roman" w:cs="Times New Roman"/>
              </w:rPr>
              <w:t xml:space="preserve"> и инвалид</w:t>
            </w:r>
            <w:r>
              <w:rPr>
                <w:rFonts w:ascii="Times New Roman" w:hAnsi="Times New Roman" w:cs="Times New Roman"/>
              </w:rPr>
              <w:t>ы</w:t>
            </w:r>
            <w:r w:rsidRPr="00BC160A">
              <w:rPr>
                <w:rFonts w:ascii="Times New Roman" w:hAnsi="Times New Roman" w:cs="Times New Roman"/>
              </w:rPr>
              <w:t xml:space="preserve"> Великой Отечественной войны, а также ветеран</w:t>
            </w:r>
            <w:r>
              <w:rPr>
                <w:rFonts w:ascii="Times New Roman" w:hAnsi="Times New Roman" w:cs="Times New Roman"/>
              </w:rPr>
              <w:t>ы</w:t>
            </w:r>
            <w:r w:rsidRPr="00BC160A">
              <w:rPr>
                <w:rFonts w:ascii="Times New Roman" w:hAnsi="Times New Roman" w:cs="Times New Roman"/>
              </w:rPr>
              <w:t xml:space="preserve"> и инвалид</w:t>
            </w:r>
            <w:r>
              <w:rPr>
                <w:rFonts w:ascii="Times New Roman" w:hAnsi="Times New Roman" w:cs="Times New Roman"/>
              </w:rPr>
              <w:t>ы</w:t>
            </w:r>
            <w:r w:rsidRPr="00BC160A">
              <w:rPr>
                <w:rFonts w:ascii="Times New Roman" w:hAnsi="Times New Roman" w:cs="Times New Roman"/>
              </w:rPr>
              <w:t xml:space="preserve"> боевых действий;</w:t>
            </w:r>
          </w:p>
          <w:p w:rsidR="000A0AAB" w:rsidRPr="00BC160A" w:rsidRDefault="000A0AAB">
            <w:pPr>
              <w:pStyle w:val="TableParagraph"/>
              <w:spacing w:line="264" w:lineRule="exact"/>
              <w:ind w:right="93"/>
              <w:jc w:val="both"/>
            </w:pPr>
          </w:p>
        </w:tc>
        <w:tc>
          <w:tcPr>
            <w:tcW w:w="1470" w:type="dxa"/>
          </w:tcPr>
          <w:p w:rsidR="000A0AAB" w:rsidRPr="00882FF1" w:rsidRDefault="000A0AAB" w:rsidP="00F16E39">
            <w:pPr>
              <w:pStyle w:val="TableParagraph"/>
              <w:ind w:left="90" w:right="81"/>
              <w:rPr>
                <w:sz w:val="23"/>
                <w:highlight w:val="yellow"/>
              </w:rPr>
            </w:pPr>
            <w:r w:rsidRPr="00AA0A9D">
              <w:rPr>
                <w:sz w:val="23"/>
              </w:rPr>
              <w:t>4,2</w:t>
            </w:r>
          </w:p>
        </w:tc>
        <w:tc>
          <w:tcPr>
            <w:tcW w:w="1418" w:type="dxa"/>
          </w:tcPr>
          <w:p w:rsidR="000A0AAB" w:rsidRPr="00882FF1" w:rsidRDefault="000A0AAB" w:rsidP="009C21D2">
            <w:pPr>
              <w:pStyle w:val="TableParagraph"/>
              <w:ind w:left="90" w:right="81"/>
              <w:rPr>
                <w:sz w:val="23"/>
                <w:highlight w:val="yellow"/>
              </w:rPr>
            </w:pPr>
            <w:r w:rsidRPr="00AA0A9D">
              <w:rPr>
                <w:sz w:val="23"/>
              </w:rPr>
              <w:t>4,2</w:t>
            </w:r>
          </w:p>
        </w:tc>
        <w:tc>
          <w:tcPr>
            <w:tcW w:w="1275" w:type="dxa"/>
          </w:tcPr>
          <w:p w:rsidR="000A0AAB" w:rsidRPr="00882FF1" w:rsidRDefault="000A0AAB" w:rsidP="009C21D2">
            <w:pPr>
              <w:pStyle w:val="TableParagraph"/>
              <w:ind w:left="90" w:right="81"/>
              <w:rPr>
                <w:sz w:val="23"/>
                <w:highlight w:val="yellow"/>
              </w:rPr>
            </w:pPr>
            <w:r w:rsidRPr="00AA0A9D">
              <w:rPr>
                <w:sz w:val="23"/>
              </w:rPr>
              <w:t>4,2</w:t>
            </w:r>
          </w:p>
        </w:tc>
        <w:tc>
          <w:tcPr>
            <w:tcW w:w="1593" w:type="dxa"/>
          </w:tcPr>
          <w:p w:rsidR="000A0AAB" w:rsidRPr="00882FF1" w:rsidRDefault="000A0AAB" w:rsidP="009C21D2">
            <w:pPr>
              <w:pStyle w:val="TableParagraph"/>
              <w:ind w:left="90" w:right="81"/>
              <w:rPr>
                <w:sz w:val="23"/>
                <w:highlight w:val="yellow"/>
              </w:rPr>
            </w:pPr>
            <w:r w:rsidRPr="00AA0A9D">
              <w:rPr>
                <w:sz w:val="23"/>
              </w:rPr>
              <w:t>4,2</w:t>
            </w:r>
          </w:p>
        </w:tc>
        <w:tc>
          <w:tcPr>
            <w:tcW w:w="1593" w:type="dxa"/>
          </w:tcPr>
          <w:p w:rsidR="000A0AAB" w:rsidRPr="00882FF1" w:rsidRDefault="000A0AAB" w:rsidP="00813026">
            <w:pPr>
              <w:pStyle w:val="TableParagraph"/>
              <w:ind w:left="90" w:right="81"/>
              <w:rPr>
                <w:sz w:val="23"/>
                <w:highlight w:val="yellow"/>
              </w:rPr>
            </w:pPr>
            <w:r w:rsidRPr="00AA0A9D">
              <w:rPr>
                <w:sz w:val="23"/>
              </w:rPr>
              <w:t>4,2</w:t>
            </w:r>
          </w:p>
        </w:tc>
      </w:tr>
      <w:tr w:rsidR="000A0AAB" w:rsidTr="00BC160A">
        <w:trPr>
          <w:trHeight w:val="1852"/>
        </w:trPr>
        <w:tc>
          <w:tcPr>
            <w:tcW w:w="674" w:type="dxa"/>
          </w:tcPr>
          <w:p w:rsidR="000A0AAB" w:rsidRDefault="000A0AAB">
            <w:pPr>
              <w:pStyle w:val="TableParagraph"/>
              <w:spacing w:before="7" w:line="240" w:lineRule="auto"/>
              <w:ind w:left="0"/>
              <w:jc w:val="left"/>
            </w:pPr>
          </w:p>
          <w:p w:rsidR="000A0AAB" w:rsidRDefault="000A0AAB">
            <w:pPr>
              <w:pStyle w:val="TableParagraph"/>
              <w:spacing w:line="240" w:lineRule="auto"/>
              <w:ind w:left="0" w:right="182"/>
              <w:jc w:val="right"/>
              <w:rPr>
                <w:sz w:val="23"/>
              </w:rPr>
            </w:pPr>
            <w:r>
              <w:rPr>
                <w:sz w:val="23"/>
              </w:rPr>
              <w:t>1.3</w:t>
            </w:r>
          </w:p>
        </w:tc>
        <w:tc>
          <w:tcPr>
            <w:tcW w:w="3177" w:type="dxa"/>
          </w:tcPr>
          <w:p w:rsidR="000A0AAB" w:rsidRPr="00BC160A" w:rsidRDefault="000A0AAB">
            <w:pPr>
              <w:pStyle w:val="TableParagraph"/>
              <w:spacing w:line="242" w:lineRule="auto"/>
              <w:ind w:left="403" w:right="313" w:hanging="60"/>
              <w:jc w:val="left"/>
            </w:pPr>
            <w:r w:rsidRPr="00BC160A">
              <w:t>Освобождение от уплаты</w:t>
            </w:r>
            <w:r w:rsidRPr="00BC160A">
              <w:rPr>
                <w:spacing w:val="-56"/>
              </w:rPr>
              <w:t xml:space="preserve"> </w:t>
            </w:r>
            <w:r w:rsidRPr="00BC160A">
              <w:t>налога</w:t>
            </w:r>
            <w:r w:rsidRPr="00BC160A">
              <w:rPr>
                <w:spacing w:val="-1"/>
              </w:rPr>
              <w:t xml:space="preserve"> </w:t>
            </w:r>
            <w:r w:rsidRPr="00BC160A">
              <w:t>в</w:t>
            </w:r>
            <w:r w:rsidRPr="00BC160A">
              <w:rPr>
                <w:spacing w:val="-3"/>
              </w:rPr>
              <w:t xml:space="preserve"> </w:t>
            </w:r>
            <w:r w:rsidRPr="00BC160A">
              <w:t>полном</w:t>
            </w:r>
            <w:r w:rsidRPr="00BC160A">
              <w:rPr>
                <w:spacing w:val="-1"/>
              </w:rPr>
              <w:t xml:space="preserve"> </w:t>
            </w:r>
            <w:r w:rsidRPr="00BC160A">
              <w:t>объеме</w:t>
            </w:r>
          </w:p>
        </w:tc>
        <w:tc>
          <w:tcPr>
            <w:tcW w:w="4336" w:type="dxa"/>
          </w:tcPr>
          <w:p w:rsidR="000A0AAB" w:rsidRPr="00BC160A" w:rsidRDefault="000A0AAB" w:rsidP="00BC160A">
            <w:pPr>
              <w:pStyle w:val="TableParagraph"/>
              <w:spacing w:line="266" w:lineRule="exact"/>
              <w:ind w:right="95"/>
              <w:jc w:val="both"/>
            </w:pPr>
            <w:proofErr w:type="gramStart"/>
            <w:r w:rsidRPr="00BC160A">
              <w:t>член</w:t>
            </w:r>
            <w:r>
              <w:t>ы</w:t>
            </w:r>
            <w:r w:rsidRPr="00BC160A">
              <w:t xml:space="preserve"> многодетной семьи в отношении одного земельного участка по выбору налогоплательщика, предоставленного для индивидуального жилищного строительства и (или) размещения индивидуального жилого дома и приусадебного участка находящихся у них в собственности, постоянном (бессрочном) пользовании или пожизненном наследуемом владении, не используемых при осуществлении предпринимательской деятельности;</w:t>
            </w:r>
            <w:proofErr w:type="gramEnd"/>
          </w:p>
        </w:tc>
        <w:tc>
          <w:tcPr>
            <w:tcW w:w="1470" w:type="dxa"/>
          </w:tcPr>
          <w:p w:rsidR="000A0AAB" w:rsidRDefault="000A0AAB" w:rsidP="00F16E39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35,8</w:t>
            </w:r>
          </w:p>
        </w:tc>
        <w:tc>
          <w:tcPr>
            <w:tcW w:w="1418" w:type="dxa"/>
          </w:tcPr>
          <w:p w:rsidR="000A0AAB" w:rsidRDefault="000A0AAB" w:rsidP="009C21D2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35,8</w:t>
            </w:r>
          </w:p>
        </w:tc>
        <w:tc>
          <w:tcPr>
            <w:tcW w:w="1275" w:type="dxa"/>
          </w:tcPr>
          <w:p w:rsidR="000A0AAB" w:rsidRDefault="000A0AAB" w:rsidP="009C21D2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35,8</w:t>
            </w:r>
          </w:p>
        </w:tc>
        <w:tc>
          <w:tcPr>
            <w:tcW w:w="1593" w:type="dxa"/>
          </w:tcPr>
          <w:p w:rsidR="000A0AAB" w:rsidRDefault="000A0AAB" w:rsidP="009C21D2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35,8</w:t>
            </w:r>
          </w:p>
        </w:tc>
        <w:tc>
          <w:tcPr>
            <w:tcW w:w="1593" w:type="dxa"/>
          </w:tcPr>
          <w:p w:rsidR="000A0AAB" w:rsidRDefault="000A0AAB" w:rsidP="00813026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35,8</w:t>
            </w:r>
          </w:p>
        </w:tc>
      </w:tr>
      <w:tr w:rsidR="000A0AAB" w:rsidTr="00BC160A">
        <w:trPr>
          <w:trHeight w:val="1852"/>
        </w:trPr>
        <w:tc>
          <w:tcPr>
            <w:tcW w:w="674" w:type="dxa"/>
          </w:tcPr>
          <w:p w:rsidR="000A0AAB" w:rsidRDefault="000A0AAB">
            <w:pPr>
              <w:pStyle w:val="TableParagraph"/>
              <w:spacing w:before="7" w:line="240" w:lineRule="auto"/>
              <w:ind w:left="0"/>
              <w:jc w:val="left"/>
            </w:pPr>
            <w:r>
              <w:t>1.4</w:t>
            </w:r>
          </w:p>
        </w:tc>
        <w:tc>
          <w:tcPr>
            <w:tcW w:w="3177" w:type="dxa"/>
          </w:tcPr>
          <w:p w:rsidR="000A0AAB" w:rsidRPr="00BC160A" w:rsidRDefault="000A0AAB">
            <w:pPr>
              <w:pStyle w:val="TableParagraph"/>
              <w:spacing w:line="242" w:lineRule="auto"/>
              <w:ind w:left="403" w:right="313" w:hanging="60"/>
              <w:jc w:val="left"/>
            </w:pPr>
            <w:r w:rsidRPr="00BC160A">
              <w:t>Освобождение от уплаты</w:t>
            </w:r>
            <w:r w:rsidRPr="00BC160A">
              <w:rPr>
                <w:spacing w:val="-56"/>
              </w:rPr>
              <w:t xml:space="preserve"> </w:t>
            </w:r>
            <w:r w:rsidRPr="00BC160A">
              <w:t>налога</w:t>
            </w:r>
            <w:r w:rsidRPr="00BC160A">
              <w:rPr>
                <w:spacing w:val="-1"/>
              </w:rPr>
              <w:t xml:space="preserve"> </w:t>
            </w:r>
            <w:r w:rsidRPr="00BC160A">
              <w:t>в</w:t>
            </w:r>
            <w:r w:rsidRPr="00BC160A">
              <w:rPr>
                <w:spacing w:val="-3"/>
              </w:rPr>
              <w:t xml:space="preserve"> </w:t>
            </w:r>
            <w:r w:rsidRPr="00BC160A">
              <w:t>полном</w:t>
            </w:r>
            <w:r w:rsidRPr="00BC160A">
              <w:rPr>
                <w:spacing w:val="-1"/>
              </w:rPr>
              <w:t xml:space="preserve"> </w:t>
            </w:r>
            <w:r w:rsidRPr="00BC160A">
              <w:t>объеме</w:t>
            </w:r>
          </w:p>
        </w:tc>
        <w:tc>
          <w:tcPr>
            <w:tcW w:w="4336" w:type="dxa"/>
          </w:tcPr>
          <w:p w:rsidR="000A0AAB" w:rsidRPr="00BC160A" w:rsidRDefault="000A0AAB">
            <w:pPr>
              <w:pStyle w:val="TableParagraph"/>
              <w:spacing w:line="266" w:lineRule="exact"/>
              <w:ind w:right="95"/>
              <w:jc w:val="both"/>
            </w:pPr>
            <w:proofErr w:type="gramStart"/>
            <w:r>
              <w:t>члены</w:t>
            </w:r>
            <w:r w:rsidRPr="00BC160A">
              <w:t xml:space="preserve"> семей погибших (умерших) участников специальной военной операции, из числа лиц, призванных на военную службу по мобилизации в Вооруженные Силы Российской Федерации в соответствии с </w:t>
            </w:r>
            <w:hyperlink r:id="rId5">
              <w:r w:rsidRPr="00BC160A">
                <w:rPr>
                  <w:color w:val="0000FF"/>
                </w:rPr>
                <w:t>Указом</w:t>
              </w:r>
            </w:hyperlink>
            <w:r w:rsidRPr="00BC160A">
              <w:t xml:space="preserve"> Президента Российской Федерации от 21.09.2022 N 647 "Об объявлении </w:t>
            </w:r>
            <w:r w:rsidRPr="00BC160A">
              <w:lastRenderedPageBreak/>
              <w:t xml:space="preserve">частичной мобилизации в Российской Федерации", лиц, проходивших военную службу по контракту, заключенному в соответствии с </w:t>
            </w:r>
            <w:hyperlink r:id="rId6">
              <w:r w:rsidRPr="00BC160A">
                <w:rPr>
                  <w:color w:val="0000FF"/>
                </w:rPr>
                <w:t>пунктом 7 статьи 38</w:t>
              </w:r>
            </w:hyperlink>
            <w:r w:rsidRPr="00BC160A">
              <w:t xml:space="preserve"> Федерального закона от 28.03.1998 N 53-ФЗ</w:t>
            </w:r>
            <w:proofErr w:type="gramEnd"/>
            <w:r w:rsidRPr="00BC160A">
              <w:t xml:space="preserve"> "О воинской обязанности и военной службе", лиц, заключивших контракт о добровольном содействии в выполнении задач, возложенных на Вооруженные Силы Российской Федерации, - в отношении одного земельного участка, не используемого в предпринимательской деятельности</w:t>
            </w:r>
          </w:p>
        </w:tc>
        <w:tc>
          <w:tcPr>
            <w:tcW w:w="1470" w:type="dxa"/>
          </w:tcPr>
          <w:p w:rsidR="000A0AAB" w:rsidRDefault="000A0AAB" w:rsidP="00F16E39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lastRenderedPageBreak/>
              <w:t>-</w:t>
            </w:r>
          </w:p>
        </w:tc>
        <w:tc>
          <w:tcPr>
            <w:tcW w:w="1418" w:type="dxa"/>
          </w:tcPr>
          <w:p w:rsidR="000A0AAB" w:rsidRDefault="000A0AAB" w:rsidP="009C21D2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  <w:tc>
          <w:tcPr>
            <w:tcW w:w="1275" w:type="dxa"/>
          </w:tcPr>
          <w:p w:rsidR="000A0AAB" w:rsidRDefault="000A0AAB" w:rsidP="009C21D2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  <w:tc>
          <w:tcPr>
            <w:tcW w:w="1593" w:type="dxa"/>
          </w:tcPr>
          <w:p w:rsidR="000A0AAB" w:rsidRDefault="000A0AAB" w:rsidP="009C21D2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  <w:tc>
          <w:tcPr>
            <w:tcW w:w="1593" w:type="dxa"/>
          </w:tcPr>
          <w:p w:rsidR="000A0AAB" w:rsidRDefault="000A0AAB" w:rsidP="00813026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</w:tr>
      <w:tr w:rsidR="00BC160A" w:rsidTr="00BC160A">
        <w:trPr>
          <w:trHeight w:val="261"/>
        </w:trPr>
        <w:tc>
          <w:tcPr>
            <w:tcW w:w="674" w:type="dxa"/>
          </w:tcPr>
          <w:p w:rsidR="00BC160A" w:rsidRDefault="00BC160A">
            <w:pPr>
              <w:pStyle w:val="TableParagraph"/>
              <w:spacing w:line="242" w:lineRule="exact"/>
              <w:ind w:left="0" w:right="239"/>
              <w:jc w:val="right"/>
              <w:rPr>
                <w:sz w:val="23"/>
              </w:rPr>
            </w:pPr>
            <w:r>
              <w:rPr>
                <w:sz w:val="23"/>
              </w:rPr>
              <w:lastRenderedPageBreak/>
              <w:t>2.</w:t>
            </w:r>
          </w:p>
        </w:tc>
        <w:tc>
          <w:tcPr>
            <w:tcW w:w="13269" w:type="dxa"/>
            <w:gridSpan w:val="6"/>
          </w:tcPr>
          <w:p w:rsidR="00BC160A" w:rsidRDefault="00BC160A">
            <w:pPr>
              <w:pStyle w:val="TableParagraph"/>
              <w:spacing w:line="242" w:lineRule="exact"/>
              <w:ind w:left="5476" w:right="5463"/>
              <w:rPr>
                <w:b/>
                <w:sz w:val="23"/>
              </w:rPr>
            </w:pPr>
            <w:r>
              <w:rPr>
                <w:b/>
                <w:sz w:val="23"/>
              </w:rPr>
              <w:t>Налог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имущество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физических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лиц</w:t>
            </w:r>
          </w:p>
        </w:tc>
        <w:tc>
          <w:tcPr>
            <w:tcW w:w="1593" w:type="dxa"/>
          </w:tcPr>
          <w:p w:rsidR="00BC160A" w:rsidRDefault="00BC160A">
            <w:pPr>
              <w:pStyle w:val="TableParagraph"/>
              <w:spacing w:line="242" w:lineRule="exact"/>
              <w:ind w:left="5476" w:right="5463"/>
              <w:rPr>
                <w:b/>
                <w:sz w:val="23"/>
              </w:rPr>
            </w:pPr>
          </w:p>
        </w:tc>
      </w:tr>
      <w:tr w:rsidR="00BC160A" w:rsidTr="00BC160A">
        <w:trPr>
          <w:trHeight w:val="1324"/>
        </w:trPr>
        <w:tc>
          <w:tcPr>
            <w:tcW w:w="674" w:type="dxa"/>
          </w:tcPr>
          <w:p w:rsidR="00BC160A" w:rsidRDefault="00BC160A">
            <w:pPr>
              <w:pStyle w:val="TableParagraph"/>
              <w:ind w:left="0" w:right="182"/>
              <w:jc w:val="right"/>
              <w:rPr>
                <w:sz w:val="23"/>
              </w:rPr>
            </w:pPr>
            <w:r>
              <w:rPr>
                <w:sz w:val="23"/>
              </w:rPr>
              <w:t>2.1</w:t>
            </w:r>
          </w:p>
        </w:tc>
        <w:tc>
          <w:tcPr>
            <w:tcW w:w="3177" w:type="dxa"/>
          </w:tcPr>
          <w:p w:rsidR="000A0AAB" w:rsidRDefault="000A0AAB">
            <w:pPr>
              <w:pStyle w:val="TableParagraph"/>
              <w:spacing w:before="2" w:line="240" w:lineRule="auto"/>
              <w:jc w:val="left"/>
            </w:pPr>
            <w:r w:rsidRPr="00BC160A">
              <w:t>Освобождение от уплаты</w:t>
            </w:r>
            <w:r w:rsidRPr="00BC160A">
              <w:rPr>
                <w:spacing w:val="-56"/>
              </w:rPr>
              <w:t xml:space="preserve"> </w:t>
            </w:r>
            <w:r w:rsidRPr="00BC160A">
              <w:t>налога</w:t>
            </w:r>
            <w:r w:rsidRPr="00BC160A">
              <w:rPr>
                <w:spacing w:val="-1"/>
              </w:rPr>
              <w:t xml:space="preserve"> </w:t>
            </w:r>
            <w:r w:rsidRPr="00BC160A">
              <w:t>в</w:t>
            </w:r>
            <w:r w:rsidRPr="00BC160A">
              <w:rPr>
                <w:spacing w:val="-3"/>
              </w:rPr>
              <w:t xml:space="preserve"> </w:t>
            </w:r>
            <w:r w:rsidRPr="00BC160A">
              <w:t>полном</w:t>
            </w:r>
            <w:r w:rsidRPr="00BC160A">
              <w:rPr>
                <w:spacing w:val="-1"/>
              </w:rPr>
              <w:t xml:space="preserve"> </w:t>
            </w:r>
            <w:r w:rsidRPr="00BC160A">
              <w:t>объеме</w:t>
            </w:r>
            <w:r w:rsidRPr="00BC160A">
              <w:t xml:space="preserve"> </w:t>
            </w:r>
          </w:p>
          <w:p w:rsidR="00BC160A" w:rsidRDefault="00BC160A">
            <w:pPr>
              <w:pStyle w:val="TableParagraph"/>
              <w:spacing w:before="2" w:line="240" w:lineRule="auto"/>
              <w:jc w:val="left"/>
              <w:rPr>
                <w:sz w:val="23"/>
              </w:rPr>
            </w:pPr>
            <w:r w:rsidRPr="00BC160A">
              <w:t>(</w:t>
            </w:r>
            <w:r w:rsidRPr="00BC160A">
              <w:rPr>
                <w:bCs/>
                <w:iCs/>
                <w:lang w:eastAsia="ru-RU"/>
              </w:rPr>
              <w:t>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</w:t>
            </w:r>
            <w:r w:rsidRPr="00BC160A">
              <w:rPr>
                <w:bCs/>
                <w:iCs/>
                <w:lang w:eastAsia="ru-RU"/>
              </w:rPr>
              <w:t>)</w:t>
            </w:r>
          </w:p>
        </w:tc>
        <w:tc>
          <w:tcPr>
            <w:tcW w:w="4336" w:type="dxa"/>
          </w:tcPr>
          <w:p w:rsidR="00BC160A" w:rsidRDefault="00BC160A">
            <w:pPr>
              <w:pStyle w:val="TableParagraph"/>
              <w:spacing w:line="264" w:lineRule="exact"/>
              <w:ind w:right="91"/>
              <w:jc w:val="both"/>
              <w:rPr>
                <w:sz w:val="23"/>
              </w:rPr>
            </w:pPr>
            <w:r>
              <w:t>М</w:t>
            </w:r>
            <w:r>
              <w:t xml:space="preserve">ногодетные семьи признанные таковыми и зарегистрированные в соответствии со </w:t>
            </w:r>
            <w:hyperlink r:id="rId7">
              <w:r>
                <w:rPr>
                  <w:color w:val="0000FF"/>
                </w:rPr>
                <w:t>статьей 2</w:t>
              </w:r>
            </w:hyperlink>
            <w:r>
              <w:t xml:space="preserve"> Закона Приморского края от 23.11.2018 N 392-КЗ "О социальной поддержке многодетных семей, проживающих на территории Приморского края".</w:t>
            </w:r>
          </w:p>
        </w:tc>
        <w:tc>
          <w:tcPr>
            <w:tcW w:w="1470" w:type="dxa"/>
          </w:tcPr>
          <w:p w:rsidR="00BC160A" w:rsidRDefault="00BC160A" w:rsidP="00AA0A9D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59</w:t>
            </w:r>
          </w:p>
        </w:tc>
        <w:tc>
          <w:tcPr>
            <w:tcW w:w="1418" w:type="dxa"/>
          </w:tcPr>
          <w:p w:rsidR="00BC160A" w:rsidRDefault="00BC160A" w:rsidP="00AA0A9D">
            <w:pPr>
              <w:jc w:val="center"/>
            </w:pPr>
            <w:r w:rsidRPr="00CF0619">
              <w:rPr>
                <w:sz w:val="23"/>
              </w:rPr>
              <w:t>59</w:t>
            </w:r>
          </w:p>
        </w:tc>
        <w:tc>
          <w:tcPr>
            <w:tcW w:w="1275" w:type="dxa"/>
          </w:tcPr>
          <w:p w:rsidR="00BC160A" w:rsidRDefault="00BC160A" w:rsidP="00AA0A9D">
            <w:pPr>
              <w:jc w:val="center"/>
            </w:pPr>
            <w:r w:rsidRPr="00CF0619">
              <w:rPr>
                <w:sz w:val="23"/>
              </w:rPr>
              <w:t>59</w:t>
            </w:r>
          </w:p>
        </w:tc>
        <w:tc>
          <w:tcPr>
            <w:tcW w:w="1593" w:type="dxa"/>
          </w:tcPr>
          <w:p w:rsidR="00BC160A" w:rsidRDefault="00BC160A" w:rsidP="00AA0A9D">
            <w:pPr>
              <w:jc w:val="center"/>
            </w:pPr>
            <w:r w:rsidRPr="00CF0619">
              <w:rPr>
                <w:sz w:val="23"/>
              </w:rPr>
              <w:t>59</w:t>
            </w:r>
          </w:p>
        </w:tc>
        <w:tc>
          <w:tcPr>
            <w:tcW w:w="1593" w:type="dxa"/>
          </w:tcPr>
          <w:p w:rsidR="00BC160A" w:rsidRPr="00CF0619" w:rsidRDefault="000A0AAB" w:rsidP="00AA0A9D">
            <w:pPr>
              <w:jc w:val="center"/>
              <w:rPr>
                <w:sz w:val="23"/>
              </w:rPr>
            </w:pPr>
            <w:r>
              <w:rPr>
                <w:sz w:val="23"/>
              </w:rPr>
              <w:t>59</w:t>
            </w:r>
          </w:p>
        </w:tc>
      </w:tr>
    </w:tbl>
    <w:p w:rsidR="009A63ED" w:rsidRDefault="009A63ED">
      <w:pPr>
        <w:rPr>
          <w:sz w:val="20"/>
        </w:rPr>
      </w:pPr>
    </w:p>
    <w:p w:rsidR="009A63ED" w:rsidRDefault="009A63ED">
      <w:bookmarkStart w:id="0" w:name="_GoBack"/>
      <w:bookmarkEnd w:id="0"/>
    </w:p>
    <w:sectPr w:rsidR="009A63ED">
      <w:type w:val="continuous"/>
      <w:pgSz w:w="16840" w:h="11900" w:orient="landscape"/>
      <w:pgMar w:top="940" w:right="4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A63ED"/>
    <w:rsid w:val="0003018A"/>
    <w:rsid w:val="0009610C"/>
    <w:rsid w:val="000A0AAB"/>
    <w:rsid w:val="004A7B4C"/>
    <w:rsid w:val="004D095D"/>
    <w:rsid w:val="00882FF1"/>
    <w:rsid w:val="009A0A67"/>
    <w:rsid w:val="009A63ED"/>
    <w:rsid w:val="00AA0A9D"/>
    <w:rsid w:val="00BC160A"/>
    <w:rsid w:val="00BF1536"/>
    <w:rsid w:val="00D0059C"/>
    <w:rsid w:val="00F1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8"/>
      <w:jc w:val="center"/>
    </w:pPr>
  </w:style>
  <w:style w:type="paragraph" w:customStyle="1" w:styleId="ConsPlusNormal">
    <w:name w:val="ConsPlusNormal"/>
    <w:rsid w:val="00BC160A"/>
    <w:rPr>
      <w:rFonts w:ascii="Calibri" w:eastAsiaTheme="minorEastAsia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8"/>
      <w:jc w:val="center"/>
    </w:pPr>
  </w:style>
  <w:style w:type="paragraph" w:customStyle="1" w:styleId="ConsPlusNormal">
    <w:name w:val="ConsPlusNormal"/>
    <w:rsid w:val="00BC160A"/>
    <w:rPr>
      <w:rFonts w:ascii="Calibri" w:eastAsiaTheme="minorEastAsia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206332&amp;dst=10000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7135&amp;dst=1187" TargetMode="External"/><Relationship Id="rId5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налоговых расходов Лесозаводского городского округа на 2020 год и плановый период 2021 и 2023 годы</vt:lpstr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налоговых расходов Лесозаводского городского округа на 2020 год и плановый период 2021 и 2023 годы</dc:title>
  <dc:creator>Володин</dc:creator>
  <cp:keywords>()</cp:keywords>
  <cp:lastModifiedBy>Гранже</cp:lastModifiedBy>
  <cp:revision>9</cp:revision>
  <cp:lastPrinted>2024-11-08T06:56:00Z</cp:lastPrinted>
  <dcterms:created xsi:type="dcterms:W3CDTF">2021-11-28T23:31:00Z</dcterms:created>
  <dcterms:modified xsi:type="dcterms:W3CDTF">2024-11-20T05:07:00Z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2021-11-28T00:00:00Z</vt:filetime>
  </property>
</Properties>
</file>