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A7" w:rsidRP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6AE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D136AE" w:rsidRPr="00A161B0" w:rsidRDefault="00D136AE" w:rsidP="00A161B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D136AE">
        <w:rPr>
          <w:rFonts w:ascii="Times New Roman" w:hAnsi="Times New Roman" w:cs="Times New Roman"/>
          <w:b/>
          <w:sz w:val="24"/>
          <w:szCs w:val="24"/>
        </w:rPr>
        <w:t xml:space="preserve">об оценки эффективности налоговых расхода Лесозаводского городского округа по 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>налогу</w:t>
      </w:r>
      <w:r w:rsidR="00434913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имущество физических лиц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 w:rsidRPr="00D136AE">
        <w:rPr>
          <w:rFonts w:ascii="Times New Roman" w:hAnsi="Times New Roman" w:cs="Times New Roman"/>
          <w:b/>
          <w:sz w:val="24"/>
          <w:szCs w:val="24"/>
        </w:rPr>
        <w:t>установленного решением Думы Лесозаводского городского округа</w:t>
      </w:r>
      <w:r w:rsidR="00434913">
        <w:rPr>
          <w:rFonts w:ascii="Times New Roman" w:hAnsi="Times New Roman" w:cs="Times New Roman"/>
          <w:b/>
          <w:sz w:val="24"/>
          <w:szCs w:val="24"/>
        </w:rPr>
        <w:t xml:space="preserve"> от 1</w:t>
      </w:r>
      <w:r w:rsidR="00526FF5">
        <w:rPr>
          <w:rFonts w:ascii="Times New Roman" w:hAnsi="Times New Roman" w:cs="Times New Roman"/>
          <w:b/>
          <w:sz w:val="24"/>
          <w:szCs w:val="24"/>
        </w:rPr>
        <w:t>1</w:t>
      </w:r>
      <w:r w:rsidR="00344500">
        <w:rPr>
          <w:rFonts w:ascii="Times New Roman" w:hAnsi="Times New Roman" w:cs="Times New Roman"/>
          <w:b/>
          <w:sz w:val="24"/>
          <w:szCs w:val="24"/>
        </w:rPr>
        <w:t>.</w:t>
      </w:r>
      <w:r w:rsidR="00434913">
        <w:rPr>
          <w:rFonts w:ascii="Times New Roman" w:hAnsi="Times New Roman" w:cs="Times New Roman"/>
          <w:b/>
          <w:sz w:val="24"/>
          <w:szCs w:val="24"/>
        </w:rPr>
        <w:t>1</w:t>
      </w:r>
      <w:r w:rsidR="00526FF5">
        <w:rPr>
          <w:rFonts w:ascii="Times New Roman" w:hAnsi="Times New Roman" w:cs="Times New Roman"/>
          <w:b/>
          <w:sz w:val="24"/>
          <w:szCs w:val="24"/>
        </w:rPr>
        <w:t>0</w:t>
      </w:r>
      <w:r w:rsidR="00344500">
        <w:rPr>
          <w:rFonts w:ascii="Times New Roman" w:hAnsi="Times New Roman" w:cs="Times New Roman"/>
          <w:b/>
          <w:sz w:val="24"/>
          <w:szCs w:val="24"/>
        </w:rPr>
        <w:t>.201</w:t>
      </w:r>
      <w:r w:rsidR="00526FF5">
        <w:rPr>
          <w:rFonts w:ascii="Times New Roman" w:hAnsi="Times New Roman" w:cs="Times New Roman"/>
          <w:b/>
          <w:sz w:val="24"/>
          <w:szCs w:val="24"/>
        </w:rPr>
        <w:t>9</w:t>
      </w:r>
      <w:r w:rsidR="00344500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26FF5">
        <w:rPr>
          <w:rFonts w:ascii="Times New Roman" w:hAnsi="Times New Roman" w:cs="Times New Roman"/>
          <w:b/>
          <w:sz w:val="24"/>
          <w:szCs w:val="24"/>
        </w:rPr>
        <w:t>122</w:t>
      </w:r>
      <w:r w:rsidR="00344500">
        <w:rPr>
          <w:rFonts w:ascii="Times New Roman" w:hAnsi="Times New Roman" w:cs="Times New Roman"/>
          <w:b/>
          <w:sz w:val="24"/>
          <w:szCs w:val="24"/>
        </w:rPr>
        <w:t>-НПА «Об установлении налога на</w:t>
      </w:r>
      <w:r w:rsidR="00434913">
        <w:rPr>
          <w:rFonts w:ascii="Times New Roman" w:hAnsi="Times New Roman" w:cs="Times New Roman"/>
          <w:b/>
          <w:sz w:val="24"/>
          <w:szCs w:val="24"/>
        </w:rPr>
        <w:t xml:space="preserve"> имущества физических лиц на</w:t>
      </w:r>
      <w:r w:rsidR="00344500">
        <w:rPr>
          <w:rFonts w:ascii="Times New Roman" w:hAnsi="Times New Roman" w:cs="Times New Roman"/>
          <w:b/>
          <w:sz w:val="24"/>
          <w:szCs w:val="24"/>
        </w:rPr>
        <w:t xml:space="preserve"> территории Лесозаводского городского округа»</w:t>
      </w:r>
      <w:r w:rsidR="00A161B0" w:rsidRPr="00A161B0">
        <w:rPr>
          <w:sz w:val="26"/>
          <w:szCs w:val="26"/>
        </w:rPr>
        <w:t xml:space="preserve"> </w:t>
      </w:r>
      <w:r w:rsidR="00AC5846" w:rsidRPr="00AC5846">
        <w:rPr>
          <w:rFonts w:ascii="Times New Roman" w:hAnsi="Times New Roman" w:cs="Times New Roman"/>
          <w:b/>
          <w:sz w:val="26"/>
          <w:szCs w:val="26"/>
        </w:rPr>
        <w:t>члены многодетной семьи в отношении объекта налогообложения, находящегося в собственности налогоплательщика и не используемого налогоплательщиком при осуществлении предпринимательской деятельности</w:t>
      </w:r>
      <w:r w:rsidRPr="00D136AE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</w:p>
    <w:p w:rsid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 20</w:t>
      </w:r>
      <w:r w:rsidR="00526FF5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  <w:bookmarkStart w:id="0" w:name="_GoBack"/>
      <w:bookmarkEnd w:id="0"/>
    </w:p>
    <w:p w:rsid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7165"/>
      </w:tblGrid>
      <w:tr w:rsidR="00D136AE" w:rsidTr="00D136AE">
        <w:tc>
          <w:tcPr>
            <w:tcW w:w="817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налогового расхода</w:t>
            </w:r>
          </w:p>
        </w:tc>
        <w:tc>
          <w:tcPr>
            <w:tcW w:w="7165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Результаты оценки эффективности налогов расхода, обоснование результата эффективности налогов расхода</w:t>
            </w:r>
          </w:p>
        </w:tc>
      </w:tr>
      <w:tr w:rsidR="002A171D" w:rsidTr="002A171D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69" w:type="dxa"/>
            <w:gridSpan w:val="2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Общее положение</w:t>
            </w:r>
          </w:p>
        </w:tc>
      </w:tr>
      <w:tr w:rsidR="00B71BB3" w:rsidTr="00D136AE">
        <w:tc>
          <w:tcPr>
            <w:tcW w:w="817" w:type="dxa"/>
          </w:tcPr>
          <w:p w:rsidR="00B71BB3" w:rsidRPr="00BF51CC" w:rsidRDefault="00B71BB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B71BB3" w:rsidRPr="00BF51CC" w:rsidRDefault="00B71BB3" w:rsidP="003D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Куратор налоговых расходов</w:t>
            </w:r>
          </w:p>
        </w:tc>
        <w:tc>
          <w:tcPr>
            <w:tcW w:w="7165" w:type="dxa"/>
          </w:tcPr>
          <w:p w:rsidR="00B71BB3" w:rsidRPr="00CC7818" w:rsidRDefault="00CC7818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>Отдел социальной работы</w:t>
            </w:r>
          </w:p>
        </w:tc>
      </w:tr>
      <w:tr w:rsidR="00434913" w:rsidTr="00D136AE">
        <w:tc>
          <w:tcPr>
            <w:tcW w:w="817" w:type="dxa"/>
          </w:tcPr>
          <w:p w:rsidR="00434913" w:rsidRPr="00BF51CC" w:rsidRDefault="0043491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434913" w:rsidRPr="00BF51CC" w:rsidRDefault="00434913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расходов</w:t>
            </w:r>
          </w:p>
        </w:tc>
        <w:tc>
          <w:tcPr>
            <w:tcW w:w="7165" w:type="dxa"/>
          </w:tcPr>
          <w:p w:rsidR="00434913" w:rsidRPr="00434913" w:rsidRDefault="00434913" w:rsidP="004349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4913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на 50 % размера подлежащей уплате суммы налога</w:t>
            </w:r>
          </w:p>
          <w:p w:rsidR="00434913" w:rsidRPr="00434913" w:rsidRDefault="00434913" w:rsidP="00434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7165" w:type="dxa"/>
          </w:tcPr>
          <w:p w:rsidR="00CC7818" w:rsidRPr="00CC7818" w:rsidRDefault="00CC7818" w:rsidP="004349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>Социальный налоговый расход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воспользовавшихся льготой</w:t>
            </w:r>
          </w:p>
        </w:tc>
        <w:tc>
          <w:tcPr>
            <w:tcW w:w="7165" w:type="dxa"/>
          </w:tcPr>
          <w:p w:rsidR="00CC7818" w:rsidRPr="00CC7818" w:rsidRDefault="002D2B36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(тыс</w:t>
            </w: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7165" w:type="dxa"/>
          </w:tcPr>
          <w:p w:rsidR="00CC7818" w:rsidRPr="00CC7818" w:rsidRDefault="002D2B36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C7818" w:rsidTr="002A171D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969" w:type="dxa"/>
            <w:gridSpan w:val="2"/>
          </w:tcPr>
          <w:p w:rsidR="00CC7818" w:rsidRPr="003D6309" w:rsidRDefault="00CC781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целесообразности налогового расхода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Соответствии налогового расхода целям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  <w:proofErr w:type="gramEnd"/>
          </w:p>
        </w:tc>
        <w:tc>
          <w:tcPr>
            <w:tcW w:w="7165" w:type="dxa"/>
          </w:tcPr>
          <w:p w:rsidR="00CC7818" w:rsidRPr="003D6309" w:rsidRDefault="00BA27BE" w:rsidP="009476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стоимости жизни населения в соответствии с п.1.2. ч.1 Концепции развития Лесозаводского городского округа на 2016-2030 годы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Востребованность налогового расхода</w:t>
            </w:r>
          </w:p>
        </w:tc>
        <w:tc>
          <w:tcPr>
            <w:tcW w:w="7165" w:type="dxa"/>
          </w:tcPr>
          <w:p w:rsidR="00CC7818" w:rsidRPr="003D6309" w:rsidRDefault="00CC7818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D6309">
              <w:rPr>
                <w:rFonts w:ascii="Times New Roman" w:hAnsi="Times New Roman" w:cs="Times New Roman"/>
                <w:sz w:val="24"/>
                <w:szCs w:val="24"/>
              </w:rPr>
              <w:t>алоговая льгота востребована</w:t>
            </w:r>
          </w:p>
        </w:tc>
      </w:tr>
      <w:tr w:rsidR="00CC7818" w:rsidTr="002A171D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969" w:type="dxa"/>
            <w:gridSpan w:val="2"/>
          </w:tcPr>
          <w:p w:rsidR="00CC7818" w:rsidRPr="00947663" w:rsidRDefault="00CC781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результативности налогового расхода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Вклад налоговой льготы в изменение значения показателя (индикатора) достижения целей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BA27BE" w:rsidRPr="00622451" w:rsidRDefault="00BA27BE" w:rsidP="004349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расходов налогоплательщиков</w:t>
            </w:r>
          </w:p>
        </w:tc>
      </w:tr>
      <w:tr w:rsidR="00BA27BE" w:rsidTr="002A171D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13969" w:type="dxa"/>
            <w:gridSpan w:val="2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налогового расхода: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результативности предоставления льгот и результативности </w:t>
            </w: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применения альтернативных механизмов достижения целей муниципальной программы Лесозаводского городского округа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социально-экономической политики Лесозаводского городского округа, не относящихся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Расчет коэффициента бюджетной эффективности стимулирующего налогового расхода Лесозаводского городского округа</w:t>
            </w:r>
          </w:p>
        </w:tc>
        <w:tc>
          <w:tcPr>
            <w:tcW w:w="7165" w:type="dxa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Оценка совокупного бюджетного эффекта стимулирующего налогового расхода</w:t>
            </w:r>
          </w:p>
        </w:tc>
        <w:tc>
          <w:tcPr>
            <w:tcW w:w="7165" w:type="dxa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Выводы по результатам оценки эффективности налогового расхода и предложения по пролонгации, корректировке или отмене льгот</w:t>
            </w:r>
          </w:p>
        </w:tc>
        <w:tc>
          <w:tcPr>
            <w:tcW w:w="7165" w:type="dxa"/>
          </w:tcPr>
          <w:p w:rsidR="00BA27BE" w:rsidRPr="00622451" w:rsidRDefault="00BA27BE" w:rsidP="004349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льгота эффективна</w:t>
            </w:r>
          </w:p>
        </w:tc>
      </w:tr>
    </w:tbl>
    <w:p w:rsidR="00D136AE" w:rsidRDefault="00D136AE" w:rsidP="00D136AE">
      <w:pPr>
        <w:spacing w:after="0"/>
        <w:jc w:val="center"/>
      </w:pPr>
    </w:p>
    <w:p w:rsidR="00A76264" w:rsidRDefault="00A76264" w:rsidP="00D136AE">
      <w:pPr>
        <w:spacing w:after="0"/>
        <w:jc w:val="center"/>
      </w:pPr>
    </w:p>
    <w:p w:rsidR="00A76264" w:rsidRPr="00D22AF6" w:rsidRDefault="00A76264" w:rsidP="00A7626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финансового </w:t>
      </w:r>
      <w:r w:rsidRPr="00D22AF6">
        <w:rPr>
          <w:rFonts w:ascii="Times New Roman" w:hAnsi="Times New Roman" w:cs="Times New Roman"/>
          <w:sz w:val="26"/>
          <w:szCs w:val="26"/>
        </w:rPr>
        <w:t xml:space="preserve">управления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22AF6">
        <w:rPr>
          <w:rFonts w:ascii="Times New Roman" w:hAnsi="Times New Roman" w:cs="Times New Roman"/>
          <w:sz w:val="26"/>
          <w:szCs w:val="26"/>
        </w:rPr>
        <w:t>В.Г.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D22AF6">
        <w:rPr>
          <w:rFonts w:ascii="Times New Roman" w:hAnsi="Times New Roman" w:cs="Times New Roman"/>
          <w:sz w:val="26"/>
          <w:szCs w:val="26"/>
        </w:rPr>
        <w:t>инюкова</w:t>
      </w:r>
      <w:proofErr w:type="spellEnd"/>
    </w:p>
    <w:p w:rsidR="00A76264" w:rsidRDefault="00A76264" w:rsidP="00D136AE">
      <w:pPr>
        <w:spacing w:after="0"/>
        <w:jc w:val="center"/>
      </w:pPr>
    </w:p>
    <w:sectPr w:rsidR="00A76264" w:rsidSect="00D136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36AE"/>
    <w:rsid w:val="000B1B69"/>
    <w:rsid w:val="001C0483"/>
    <w:rsid w:val="001F07BE"/>
    <w:rsid w:val="00207608"/>
    <w:rsid w:val="00296C23"/>
    <w:rsid w:val="002A171D"/>
    <w:rsid w:val="002D2B36"/>
    <w:rsid w:val="00344500"/>
    <w:rsid w:val="003D6309"/>
    <w:rsid w:val="003F76A7"/>
    <w:rsid w:val="004003E3"/>
    <w:rsid w:val="00434913"/>
    <w:rsid w:val="00526FF5"/>
    <w:rsid w:val="00532252"/>
    <w:rsid w:val="005E627B"/>
    <w:rsid w:val="006E0BF8"/>
    <w:rsid w:val="00726415"/>
    <w:rsid w:val="00947663"/>
    <w:rsid w:val="00A161B0"/>
    <w:rsid w:val="00A76264"/>
    <w:rsid w:val="00AC5846"/>
    <w:rsid w:val="00B71BB3"/>
    <w:rsid w:val="00BA27BE"/>
    <w:rsid w:val="00BF51CC"/>
    <w:rsid w:val="00CC7818"/>
    <w:rsid w:val="00D136AE"/>
    <w:rsid w:val="00E1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6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Гранже</cp:lastModifiedBy>
  <cp:revision>9</cp:revision>
  <dcterms:created xsi:type="dcterms:W3CDTF">2020-08-12T05:42:00Z</dcterms:created>
  <dcterms:modified xsi:type="dcterms:W3CDTF">2021-11-21T23:11:00Z</dcterms:modified>
</cp:coreProperties>
</file>