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6A7" w:rsidRPr="00D136AE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6AE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D136AE" w:rsidRPr="00D136AE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6AE">
        <w:rPr>
          <w:rFonts w:ascii="Times New Roman" w:hAnsi="Times New Roman" w:cs="Times New Roman"/>
          <w:b/>
          <w:sz w:val="24"/>
          <w:szCs w:val="24"/>
        </w:rPr>
        <w:t xml:space="preserve">об оценки эффективности налоговых расхода Лесозаводского городского округа по </w:t>
      </w:r>
      <w:r w:rsidRPr="00D136AE">
        <w:rPr>
          <w:rFonts w:ascii="Times New Roman" w:hAnsi="Times New Roman" w:cs="Times New Roman"/>
          <w:b/>
          <w:sz w:val="24"/>
          <w:szCs w:val="24"/>
          <w:u w:val="single"/>
        </w:rPr>
        <w:t xml:space="preserve">земельному налогу, </w:t>
      </w:r>
      <w:r w:rsidRPr="00D136AE">
        <w:rPr>
          <w:rFonts w:ascii="Times New Roman" w:hAnsi="Times New Roman" w:cs="Times New Roman"/>
          <w:b/>
          <w:sz w:val="24"/>
          <w:szCs w:val="24"/>
        </w:rPr>
        <w:t>установленного решением Думы Лесозаводского городского округа</w:t>
      </w:r>
      <w:r w:rsidR="00344500">
        <w:rPr>
          <w:rFonts w:ascii="Times New Roman" w:hAnsi="Times New Roman" w:cs="Times New Roman"/>
          <w:b/>
          <w:sz w:val="24"/>
          <w:szCs w:val="24"/>
        </w:rPr>
        <w:t xml:space="preserve"> от 21.07.2015 № 363-НПА «Об установлении земельного налога на территории Лесозаводского городского округа</w:t>
      </w:r>
      <w:r w:rsidR="00344500" w:rsidRPr="00F51A28">
        <w:rPr>
          <w:rFonts w:ascii="Times New Roman" w:hAnsi="Times New Roman" w:cs="Times New Roman"/>
          <w:b/>
          <w:sz w:val="24"/>
          <w:szCs w:val="24"/>
        </w:rPr>
        <w:t>»</w:t>
      </w:r>
      <w:r w:rsidR="00F51A28" w:rsidRPr="00F51A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1A28" w:rsidRPr="00F51A28">
        <w:rPr>
          <w:rFonts w:ascii="Times New Roman" w:hAnsi="Times New Roman" w:cs="Times New Roman"/>
          <w:b/>
          <w:sz w:val="24"/>
          <w:szCs w:val="24"/>
        </w:rPr>
        <w:t>ветеранов Великой Отечественной войны в отношении земельных участков, находящихся у них в собственности, постоянном (бессрочном) пользовании или пожизненном наследуемом владении</w:t>
      </w:r>
      <w:r w:rsidRPr="00D136AE">
        <w:rPr>
          <w:rFonts w:ascii="Times New Roman" w:hAnsi="Times New Roman" w:cs="Times New Roman"/>
          <w:b/>
          <w:sz w:val="24"/>
          <w:szCs w:val="24"/>
        </w:rPr>
        <w:t>,</w:t>
      </w:r>
    </w:p>
    <w:p w:rsidR="00D136AE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136AE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 20</w:t>
      </w:r>
      <w:r w:rsidR="00BE01DC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D136AE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</w:t>
      </w:r>
      <w:bookmarkStart w:id="0" w:name="_GoBack"/>
      <w:bookmarkEnd w:id="0"/>
    </w:p>
    <w:p w:rsidR="00D136AE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804"/>
        <w:gridCol w:w="7165"/>
      </w:tblGrid>
      <w:tr w:rsidR="00D136AE" w:rsidTr="00D136AE">
        <w:tc>
          <w:tcPr>
            <w:tcW w:w="817" w:type="dxa"/>
          </w:tcPr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804" w:type="dxa"/>
          </w:tcPr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Критерии оценки эффективности налогового расхода</w:t>
            </w:r>
          </w:p>
        </w:tc>
        <w:tc>
          <w:tcPr>
            <w:tcW w:w="7165" w:type="dxa"/>
          </w:tcPr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Результаты оценки эффективности налогов расхода, обоснование результата эффективности налогов расхода</w:t>
            </w:r>
          </w:p>
        </w:tc>
      </w:tr>
      <w:tr w:rsidR="002A171D" w:rsidTr="002A171D">
        <w:tc>
          <w:tcPr>
            <w:tcW w:w="817" w:type="dxa"/>
          </w:tcPr>
          <w:p w:rsidR="002A171D" w:rsidRPr="00BF51CC" w:rsidRDefault="002A171D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69" w:type="dxa"/>
            <w:gridSpan w:val="2"/>
          </w:tcPr>
          <w:p w:rsidR="002A171D" w:rsidRPr="00BF51CC" w:rsidRDefault="002A171D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Общее положение</w:t>
            </w:r>
          </w:p>
        </w:tc>
      </w:tr>
      <w:tr w:rsidR="00B71BB3" w:rsidTr="00D136AE">
        <w:tc>
          <w:tcPr>
            <w:tcW w:w="817" w:type="dxa"/>
          </w:tcPr>
          <w:p w:rsidR="00B71BB3" w:rsidRPr="00BF51CC" w:rsidRDefault="00B71BB3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804" w:type="dxa"/>
          </w:tcPr>
          <w:p w:rsidR="00B71BB3" w:rsidRPr="00BF51CC" w:rsidRDefault="00B71BB3" w:rsidP="003D6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Куратор налоговых расходов</w:t>
            </w:r>
          </w:p>
        </w:tc>
        <w:tc>
          <w:tcPr>
            <w:tcW w:w="7165" w:type="dxa"/>
          </w:tcPr>
          <w:p w:rsidR="00B71BB3" w:rsidRPr="00CC7818" w:rsidRDefault="00CC7818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18">
              <w:rPr>
                <w:rFonts w:ascii="Times New Roman" w:hAnsi="Times New Roman" w:cs="Times New Roman"/>
                <w:sz w:val="24"/>
                <w:szCs w:val="24"/>
              </w:rPr>
              <w:t>Отдел социальной работы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налоговых расходов</w:t>
            </w:r>
          </w:p>
        </w:tc>
        <w:tc>
          <w:tcPr>
            <w:tcW w:w="7165" w:type="dxa"/>
          </w:tcPr>
          <w:p w:rsidR="00CC7818" w:rsidRPr="00CC7818" w:rsidRDefault="00CC7818" w:rsidP="00CC78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18">
              <w:rPr>
                <w:rFonts w:ascii="Times New Roman" w:hAnsi="Times New Roman" w:cs="Times New Roman"/>
                <w:sz w:val="24"/>
                <w:szCs w:val="24"/>
              </w:rPr>
              <w:t>Полное освобождение от налогообложения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налогового расхода</w:t>
            </w:r>
          </w:p>
        </w:tc>
        <w:tc>
          <w:tcPr>
            <w:tcW w:w="7165" w:type="dxa"/>
          </w:tcPr>
          <w:p w:rsidR="00CC7818" w:rsidRPr="00CC7818" w:rsidRDefault="00CC7818" w:rsidP="008620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18">
              <w:rPr>
                <w:rFonts w:ascii="Times New Roman" w:hAnsi="Times New Roman" w:cs="Times New Roman"/>
                <w:sz w:val="24"/>
                <w:szCs w:val="24"/>
              </w:rPr>
              <w:t>Социальный налоговый расход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Количество плательщиков, воспользовавшихся льготой</w:t>
            </w:r>
          </w:p>
        </w:tc>
        <w:tc>
          <w:tcPr>
            <w:tcW w:w="7165" w:type="dxa"/>
          </w:tcPr>
          <w:p w:rsidR="00CC7818" w:rsidRPr="00CC7818" w:rsidRDefault="00BE01DC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Сумма налогового расхода (тыс</w:t>
            </w: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  <w:tc>
          <w:tcPr>
            <w:tcW w:w="7165" w:type="dxa"/>
          </w:tcPr>
          <w:p w:rsidR="00CC7818" w:rsidRPr="00CC7818" w:rsidRDefault="00BE01DC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CC7818" w:rsidTr="002A171D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969" w:type="dxa"/>
            <w:gridSpan w:val="2"/>
          </w:tcPr>
          <w:p w:rsidR="00CC7818" w:rsidRPr="003D6309" w:rsidRDefault="00CC7818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Критерии целесообразности налогового расхода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Соответствии налогового расхода целям муниципальной программы Лесозаводского городского округа и (или) целям социально-экономической политики Лесозаводского городского округа, не относящимся к муниципальным программам Лесозаводского городского округа</w:t>
            </w:r>
            <w:proofErr w:type="gramEnd"/>
          </w:p>
        </w:tc>
        <w:tc>
          <w:tcPr>
            <w:tcW w:w="7165" w:type="dxa"/>
          </w:tcPr>
          <w:p w:rsidR="00CC7818" w:rsidRPr="003D6309" w:rsidRDefault="00BA27BE" w:rsidP="009476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стоимости жизни населения в соответствии с п.1.2. ч.1 Концепции развития Лесозаводского городского округа на 2016-2030 годы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Востребованность налогового расхода</w:t>
            </w:r>
          </w:p>
        </w:tc>
        <w:tc>
          <w:tcPr>
            <w:tcW w:w="7165" w:type="dxa"/>
          </w:tcPr>
          <w:p w:rsidR="00CC7818" w:rsidRPr="003D6309" w:rsidRDefault="00CC7818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D6309">
              <w:rPr>
                <w:rFonts w:ascii="Times New Roman" w:hAnsi="Times New Roman" w:cs="Times New Roman"/>
                <w:sz w:val="24"/>
                <w:szCs w:val="24"/>
              </w:rPr>
              <w:t>алоговая льгота востребована</w:t>
            </w:r>
          </w:p>
        </w:tc>
      </w:tr>
      <w:tr w:rsidR="00CC7818" w:rsidTr="002A171D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969" w:type="dxa"/>
            <w:gridSpan w:val="2"/>
          </w:tcPr>
          <w:p w:rsidR="00CC7818" w:rsidRPr="00947663" w:rsidRDefault="00CC7818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Критерии результативности налогового расхода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Вклад налоговой льготы в изменение значения показателя (индикатора) достижения целей муниципальной программы Лесозаводского городского округа и (или) целям социально-экономической политики Лесозаводского городского округа, не относящимся к муниципальным программам Лесозаводского городского округа</w:t>
            </w:r>
          </w:p>
        </w:tc>
        <w:tc>
          <w:tcPr>
            <w:tcW w:w="7165" w:type="dxa"/>
          </w:tcPr>
          <w:p w:rsidR="00BA27BE" w:rsidRPr="00622451" w:rsidRDefault="00BA27BE" w:rsidP="008620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расходов налогоплательщиков</w:t>
            </w:r>
          </w:p>
        </w:tc>
      </w:tr>
      <w:tr w:rsidR="00BA27BE" w:rsidTr="002A171D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3969" w:type="dxa"/>
            <w:gridSpan w:val="2"/>
          </w:tcPr>
          <w:p w:rsidR="00BA27BE" w:rsidRPr="00BF51CC" w:rsidRDefault="00BA27BE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Бюджетная эффективность налогового расхода: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Сравнительный анализ результативности предоставления льгот и результативности </w:t>
            </w: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применения альтернативных механизмов </w:t>
            </w:r>
            <w:r w:rsidRPr="00BF5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достижения целей муниципальной программы Лесозаводского городского округа</w:t>
            </w:r>
            <w:proofErr w:type="gramEnd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 xml:space="preserve"> и (или) целей социально-экономической политики Лесозаводского городского округа, не относящихся к муниципальным программам Лесозаводского городского округа</w:t>
            </w:r>
          </w:p>
        </w:tc>
        <w:tc>
          <w:tcPr>
            <w:tcW w:w="7165" w:type="dxa"/>
          </w:tcPr>
          <w:p w:rsidR="00BA27BE" w:rsidRPr="00BF51CC" w:rsidRDefault="00BA27BE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3.2.2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Расчет коэффициента бюджетной эффективности стимулирующего налогового расхода Лесозаводского городского округа</w:t>
            </w:r>
          </w:p>
        </w:tc>
        <w:tc>
          <w:tcPr>
            <w:tcW w:w="7165" w:type="dxa"/>
          </w:tcPr>
          <w:p w:rsidR="00BA27BE" w:rsidRPr="00BF51CC" w:rsidRDefault="00BA27BE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Оценка совокупного бюджетного эффекта стимулирующего налогового расхода</w:t>
            </w:r>
          </w:p>
        </w:tc>
        <w:tc>
          <w:tcPr>
            <w:tcW w:w="7165" w:type="dxa"/>
          </w:tcPr>
          <w:p w:rsidR="00BA27BE" w:rsidRPr="00BF51CC" w:rsidRDefault="00BA27BE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Выводы по результатам оценки эффективности налогового расхода и предложения по пролонгации, корректировке или отмене льгот</w:t>
            </w:r>
          </w:p>
        </w:tc>
        <w:tc>
          <w:tcPr>
            <w:tcW w:w="7165" w:type="dxa"/>
          </w:tcPr>
          <w:p w:rsidR="00BA27BE" w:rsidRPr="00622451" w:rsidRDefault="00BA27BE" w:rsidP="008620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льгота эффективна</w:t>
            </w:r>
          </w:p>
        </w:tc>
      </w:tr>
    </w:tbl>
    <w:p w:rsidR="00D136AE" w:rsidRDefault="00D136AE" w:rsidP="00D136AE">
      <w:pPr>
        <w:spacing w:after="0"/>
        <w:jc w:val="center"/>
      </w:pPr>
    </w:p>
    <w:p w:rsidR="003A2F5F" w:rsidRDefault="003A2F5F" w:rsidP="00D136AE">
      <w:pPr>
        <w:spacing w:after="0"/>
        <w:jc w:val="center"/>
      </w:pPr>
    </w:p>
    <w:p w:rsidR="003A2F5F" w:rsidRPr="00D22AF6" w:rsidRDefault="003A2F5F" w:rsidP="003A2F5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финансового </w:t>
      </w:r>
      <w:r w:rsidRPr="00D22AF6">
        <w:rPr>
          <w:rFonts w:ascii="Times New Roman" w:hAnsi="Times New Roman" w:cs="Times New Roman"/>
          <w:sz w:val="26"/>
          <w:szCs w:val="26"/>
        </w:rPr>
        <w:t xml:space="preserve">управления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D22AF6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D22AF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22AF6">
        <w:rPr>
          <w:rFonts w:ascii="Times New Roman" w:hAnsi="Times New Roman" w:cs="Times New Roman"/>
          <w:sz w:val="26"/>
          <w:szCs w:val="26"/>
        </w:rPr>
        <w:t>В.Г.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D22AF6">
        <w:rPr>
          <w:rFonts w:ascii="Times New Roman" w:hAnsi="Times New Roman" w:cs="Times New Roman"/>
          <w:sz w:val="26"/>
          <w:szCs w:val="26"/>
        </w:rPr>
        <w:t>инюкова</w:t>
      </w:r>
      <w:proofErr w:type="spellEnd"/>
    </w:p>
    <w:p w:rsidR="003A2F5F" w:rsidRDefault="003A2F5F" w:rsidP="00D136AE">
      <w:pPr>
        <w:spacing w:after="0"/>
        <w:jc w:val="center"/>
      </w:pPr>
    </w:p>
    <w:sectPr w:rsidR="003A2F5F" w:rsidSect="00D136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136AE"/>
    <w:rsid w:val="001F07BE"/>
    <w:rsid w:val="00207608"/>
    <w:rsid w:val="002A171D"/>
    <w:rsid w:val="00344500"/>
    <w:rsid w:val="003A2F5F"/>
    <w:rsid w:val="003D6309"/>
    <w:rsid w:val="003F76A7"/>
    <w:rsid w:val="004003E3"/>
    <w:rsid w:val="00493EA3"/>
    <w:rsid w:val="00532252"/>
    <w:rsid w:val="00726415"/>
    <w:rsid w:val="00947663"/>
    <w:rsid w:val="00B71BB3"/>
    <w:rsid w:val="00BA27BE"/>
    <w:rsid w:val="00BE01DC"/>
    <w:rsid w:val="00BF51CC"/>
    <w:rsid w:val="00CC7818"/>
    <w:rsid w:val="00D136AE"/>
    <w:rsid w:val="00E12D0E"/>
    <w:rsid w:val="00F51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36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Гранже</cp:lastModifiedBy>
  <cp:revision>7</cp:revision>
  <dcterms:created xsi:type="dcterms:W3CDTF">2020-08-12T03:52:00Z</dcterms:created>
  <dcterms:modified xsi:type="dcterms:W3CDTF">2021-11-21T23:07:00Z</dcterms:modified>
</cp:coreProperties>
</file>