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75" w:rsidRDefault="00211575" w:rsidP="002115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11575" w:rsidRPr="00211575" w:rsidRDefault="00211575" w:rsidP="00211575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r w:rsidRPr="00211575">
        <w:rPr>
          <w:rFonts w:ascii="Times New Roman" w:hAnsi="Times New Roman"/>
          <w:b w:val="0"/>
          <w:color w:val="auto"/>
        </w:rPr>
        <w:t>приказом финансового управления</w:t>
      </w:r>
    </w:p>
    <w:p w:rsidR="00211575" w:rsidRPr="00211575" w:rsidRDefault="00211575" w:rsidP="00211575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 w:rsidRPr="00211575">
        <w:rPr>
          <w:rFonts w:ascii="Times New Roman" w:hAnsi="Times New Roman"/>
          <w:b w:val="0"/>
          <w:color w:val="auto"/>
        </w:rPr>
        <w:t xml:space="preserve">администрации </w:t>
      </w:r>
      <w:proofErr w:type="gramStart"/>
      <w:r w:rsidRPr="00211575">
        <w:rPr>
          <w:rFonts w:ascii="Times New Roman" w:hAnsi="Times New Roman"/>
          <w:b w:val="0"/>
          <w:color w:val="auto"/>
        </w:rPr>
        <w:t>Лесозаводского</w:t>
      </w:r>
      <w:proofErr w:type="gramEnd"/>
    </w:p>
    <w:p w:rsidR="00211575" w:rsidRPr="00211575" w:rsidRDefault="00211575" w:rsidP="00211575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 w:rsidRPr="00211575">
        <w:rPr>
          <w:rFonts w:ascii="Times New Roman" w:hAnsi="Times New Roman"/>
          <w:b w:val="0"/>
          <w:color w:val="auto"/>
        </w:rPr>
        <w:t>городского округа</w:t>
      </w:r>
    </w:p>
    <w:p w:rsidR="00211575" w:rsidRPr="00211575" w:rsidRDefault="00211575" w:rsidP="00211575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 w:rsidRPr="00211575">
        <w:rPr>
          <w:rFonts w:ascii="Times New Roman" w:hAnsi="Times New Roman"/>
          <w:b w:val="0"/>
          <w:color w:val="auto"/>
        </w:rPr>
        <w:t xml:space="preserve">от 30.12.2020 года №82 </w:t>
      </w:r>
    </w:p>
    <w:p w:rsidR="00EF02A6" w:rsidRPr="00EF02A6" w:rsidRDefault="00EF02A6" w:rsidP="00EF02A6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 w:rsidRPr="00EF02A6">
        <w:rPr>
          <w:rFonts w:ascii="Times New Roman" w:hAnsi="Times New Roman"/>
          <w:b w:val="0"/>
          <w:color w:val="auto"/>
        </w:rPr>
        <w:t xml:space="preserve">    </w:t>
      </w:r>
    </w:p>
    <w:p w:rsidR="005D1C78" w:rsidRPr="00EF02A6" w:rsidRDefault="005D1C78" w:rsidP="005D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78" w:rsidRPr="005D1C78" w:rsidRDefault="005D1C78" w:rsidP="005D1C78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</w:rPr>
      </w:pPr>
    </w:p>
    <w:p w:rsidR="005D1C78" w:rsidRPr="005D1C78" w:rsidRDefault="005D1C78" w:rsidP="005D1C7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Default="005D1C78" w:rsidP="005D1C78">
      <w:pPr>
        <w:tabs>
          <w:tab w:val="left" w:pos="33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стандарт</w:t>
      </w: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внутреннего муниципального финансового контроля </w:t>
      </w:r>
      <w:r w:rsidR="00FA031E"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"Правила составления отчетности о результатах контрольной деятельности"</w:t>
      </w:r>
    </w:p>
    <w:p w:rsidR="005D1C78" w:rsidRPr="005D1C78" w:rsidRDefault="005D1C78" w:rsidP="005D1C78">
      <w:pPr>
        <w:tabs>
          <w:tab w:val="left" w:pos="33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FA031E" w:rsidP="005D1C78">
      <w:pPr>
        <w:pStyle w:val="a5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5D1C78" w:rsidRPr="005D1C78" w:rsidRDefault="005D1C78" w:rsidP="005D1C78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внутреннего муниципального финансового контроля "Правила составления отчетности о результатах контрольной деятельности" (далее - стандарт) устанавливает правила составления отчетности о результатах контрольной деятельности органов внутреннего муниципального финансового контроля,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предусматривающие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форму отчета о результатах контрольной деятельности органа внутреннего муниципального финансового контроля (далее соответственно - отчет, орган контроля), а также порядок его представления и опубликования.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отчете отражаются сведения о результатах осуществления органом контроля полномочий по осуществлению внутреннего муниципального финансового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Отчетным периодом является календарный год - с 1 января по 31 декабря включительно.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отчет включаются сведения по контрольным мероприятиям, завершенным в отчетном периоде, независимо от даты их начала.</w:t>
      </w:r>
    </w:p>
    <w:p w:rsidR="00FA031E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Стоимостные показатели отражаются в </w:t>
      </w: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тысячах рублей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точностью до первого десятичного знака.</w:t>
      </w:r>
    </w:p>
    <w:p w:rsidR="005D1C78" w:rsidRPr="005D1C78" w:rsidRDefault="005D1C78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5D1C78">
      <w:pPr>
        <w:pStyle w:val="a5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составления отчетности о результатах контрольной деятельности органов контроля и форма отчета</w:t>
      </w:r>
    </w:p>
    <w:p w:rsidR="005D1C78" w:rsidRPr="005D1C78" w:rsidRDefault="005D1C78" w:rsidP="005D1C78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Отчет составляется по форме согласно </w:t>
      </w:r>
      <w:hyperlink r:id="rId6" w:anchor="1000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</w:t>
      </w:r>
      <w:hyperlink r:id="rId7" w:anchor="1001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010 - 010/2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муниципального финансового контроля контрольных мероприятий в отчетном периоде, из них: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средствам федерального бюджета, бюджета субъекта Российской Федерации (местного бюджета) и средствам, предоставленным из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федерального бюджета, бюджета субъекта Российской Федерации (местного бюджета) (</w:t>
      </w:r>
      <w:hyperlink r:id="rId8" w:anchor="1010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010/1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r:id="rId9" w:anchor="1010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010/2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0" w:anchor="1001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011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контрольных мероприятий (из </w:t>
      </w:r>
      <w:hyperlink r:id="rId11" w:anchor="1001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010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о мероприятиях внутреннего муниципального 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по </w:t>
      </w:r>
      <w:hyperlink r:id="rId12" w:anchor="1010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010/1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только объем предоставленных средств, по которым проведены соответствующие контрольные мероприятия.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3" w:anchor="1002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020 - 020/2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сумма выявленных органом контроля при осуществлении внутреннего муниципального финансового контроля нарушений, из них: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r:id="rId14" w:anchor="1020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020/1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r:id="rId15" w:anchor="1020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020/2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6" w:anchor="1002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021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сумма выявленных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нарушений (из </w:t>
      </w:r>
      <w:hyperlink r:id="rId17" w:anchor="1002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020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8" w:anchor="1003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030 - 032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муниципального финансового контроля: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контрольных мероприятий (</w:t>
      </w:r>
      <w:hyperlink r:id="rId19" w:anchor="1003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ревизии и проверки (</w:t>
      </w:r>
      <w:hyperlink r:id="rId20" w:anchor="1003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ревизий и проверок (</w:t>
      </w:r>
      <w:hyperlink r:id="rId21" w:anchor="1003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030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</w:t>
      </w:r>
      <w:hyperlink r:id="rId22" w:anchor="1003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 031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3" w:anchor="1003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032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4" w:anchor="1003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строку 030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ревизий и проверок, проведенных органами прокуратуры Российской Федерации, органами </w:t>
      </w: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5" w:anchor="1004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040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6" w:anchor="1004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041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выездных проверок и (или) ревизий, проведенных органом контроля в отчетном периоде при осуществлении внутреннего муниципального финансового контроля (строка 040),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(строка 041) (из строки 040).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7" w:anchor="1004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040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8" w:anchor="1004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041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выездных проверок и (или) ревизий,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9" w:anchor="1005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050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0" w:anchor="1005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муниципального финансового контроля (строка 050),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(строка 051) (из строки 050).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1" w:anchor="1005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050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2" w:anchor="1005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3" w:anchor="1006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060 - 062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проведенных органом контроля в отчетном периоде обследований при реализации полномочий по внутреннему муниципальному финансовому контролю вне рамок ревизий (проверок):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контрольных мероприятий (</w:t>
      </w:r>
      <w:hyperlink r:id="rId34" w:anchor="1006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обследования (</w:t>
      </w:r>
      <w:hyperlink r:id="rId35" w:anchor="1006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обследований (</w:t>
      </w:r>
      <w:hyperlink r:id="rId36" w:anchor="1006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060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</w:t>
      </w:r>
      <w:hyperlink r:id="rId37" w:anchor="1006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 061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8" w:anchor="1006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Отчет представляется с пояснительной запиской, включающей информацию (сведения):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 участие в осуществлении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об объеме бюджетных средств, затраченных на содержание органа контроля;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 количестве нарушений, выявленных органом контроля;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 о реализации результатов контрольных мероприятий в части: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объектам контроля представлений и предписаний органа контроля;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недействительными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органом контроля в финансовые органы (органы управления государственными внебюджетными фондами)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уведомлениях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применении бюджетных мер принуждения;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муниципальному финансовому контролю.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необходимости раскрытия дополнительной информации об осуществлении внутреннего муниципального финансового контроля в пояснительную записку включаются описание и характеристика показателей, содержащихся в отчете.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 Российской Федерации, а также ведомственным стандартом органа контроля могут быть установлены дополнительные формы отчетности о результатах контрольной деятельности органа контроля.</w:t>
      </w:r>
    </w:p>
    <w:p w:rsidR="00FA031E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Ведомственным стандартом органа контроля может быть установлен перечень иной информации, подлежащей включению в пояснительную записку, в том числе о событиях, оказавших существенное влияние на осуществление внутреннего муниципального финансового контроля.</w:t>
      </w:r>
    </w:p>
    <w:p w:rsidR="005D1C78" w:rsidRDefault="005D1C78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575" w:rsidRDefault="00211575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575" w:rsidRPr="005D1C78" w:rsidRDefault="00211575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5D1C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III. Представление отчета о результатах контрольной деятельности органа контроля и его опубликование</w:t>
      </w:r>
    </w:p>
    <w:p w:rsidR="005116C6" w:rsidRDefault="00FA031E" w:rsidP="00211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Отчет и пояснительная записка к нему представляются ежегодно, до 1 марта года, следующего за отчетным, на бумажном носителе и (или) в электронной форме, в том числе с применением автоматизированных информационных систем</w:t>
      </w:r>
      <w:r w:rsidR="00211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1E" w:rsidRPr="005D1C78" w:rsidRDefault="00FA031E" w:rsidP="00511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Отчет подлежит размещению на официальном сайте органа контроля в информационно-телекоммуникационной сети "Интернет" в порядке, установленном органом контроля, не позднее 1 апреля года, следующего </w:t>
      </w: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отчетным.</w:t>
      </w: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F07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A031E" w:rsidRDefault="00FA031E" w:rsidP="00F076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результатах контрольной деятельности органа внутреннего муниципального финансового контроля</w:t>
      </w:r>
    </w:p>
    <w:p w:rsidR="00F07689" w:rsidRPr="005D1C78" w:rsidRDefault="00F07689" w:rsidP="00F076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Default="00FA031E" w:rsidP="00F07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______________ 20____ г.</w:t>
      </w:r>
    </w:p>
    <w:p w:rsidR="00F07689" w:rsidRPr="005D1C78" w:rsidRDefault="00F07689" w:rsidP="00F07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5"/>
        <w:gridCol w:w="4042"/>
        <w:gridCol w:w="1288"/>
        <w:gridCol w:w="950"/>
      </w:tblGrid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КОДЫ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Наименование органа контроля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___________________________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gridSpan w:val="2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Периодичность: годовая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ОКПО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gridSpan w:val="2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ОКТМО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ОКЕИ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384 </w:t>
            </w:r>
          </w:p>
        </w:tc>
      </w:tr>
    </w:tbl>
    <w:p w:rsidR="00FA031E" w:rsidRPr="00795821" w:rsidRDefault="00FA031E" w:rsidP="005D1C78">
      <w:pPr>
        <w:spacing w:after="0" w:line="240" w:lineRule="auto"/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13"/>
        <w:gridCol w:w="1000"/>
        <w:gridCol w:w="1552"/>
      </w:tblGrid>
      <w:tr w:rsidR="00FA031E" w:rsidRPr="00795821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Наименование показателя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Код строки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Значение показателя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проверенных сре</w:t>
            </w:r>
            <w:proofErr w:type="gramStart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пр</w:t>
            </w:r>
            <w:proofErr w:type="gramEnd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осуществлении внутреннего</w:t>
            </w:r>
            <w:r w:rsid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финансового контроля, тыс. рублей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010/1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010/2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проверенных сре</w:t>
            </w:r>
            <w:proofErr w:type="gramStart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пр</w:t>
            </w:r>
            <w:proofErr w:type="gramEnd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39" w:anchor="1001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010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Выявлено нарушений при осуществлении внутреннего муниципального финансового контроля на сумму, тыс. рублей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них: по средствам федерального бюджета, бюджета 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020/1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020/2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40" w:anchor="1002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020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ревизий и проверок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в соответствии с планом контрольных мероприятий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внеплановые ревизии и проверки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выездных проверок и (или) ревизий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41" w:anchor="1004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040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</w:t>
            </w:r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</w:t>
            </w:r>
            <w:hyperlink r:id="rId42" w:anchor="1005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050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обследований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в соответствии с планом контрольных 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внеплановые обследования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062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FA031E" w:rsidRPr="005D1C78" w:rsidRDefault="00FA031E" w:rsidP="005D1C7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2"/>
        <w:gridCol w:w="1549"/>
        <w:gridCol w:w="3384"/>
      </w:tblGrid>
      <w:tr w:rsidR="00FA031E" w:rsidRPr="005D1C78" w:rsidTr="00FA031E">
        <w:trPr>
          <w:tblCellSpacing w:w="15" w:type="dxa"/>
        </w:trPr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Руководитель органа контроля (уполномоченное лицо органа контроля) </w:t>
            </w:r>
          </w:p>
        </w:tc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__________ </w:t>
            </w:r>
          </w:p>
        </w:tc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_______________________ </w:t>
            </w:r>
          </w:p>
        </w:tc>
      </w:tr>
    </w:tbl>
    <w:p w:rsidR="00F85956" w:rsidRPr="005D1C78" w:rsidRDefault="00F85956" w:rsidP="005D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5956" w:rsidRPr="005D1C78" w:rsidSect="00F8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30C2A"/>
    <w:multiLevelType w:val="hybridMultilevel"/>
    <w:tmpl w:val="A4EA269C"/>
    <w:lvl w:ilvl="0" w:tplc="80129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31E"/>
    <w:rsid w:val="00027D65"/>
    <w:rsid w:val="00043F45"/>
    <w:rsid w:val="001B731D"/>
    <w:rsid w:val="00211575"/>
    <w:rsid w:val="004462F2"/>
    <w:rsid w:val="005116C6"/>
    <w:rsid w:val="005D1C78"/>
    <w:rsid w:val="00795821"/>
    <w:rsid w:val="007E44B5"/>
    <w:rsid w:val="00864D68"/>
    <w:rsid w:val="00AB2058"/>
    <w:rsid w:val="00BB2B83"/>
    <w:rsid w:val="00C85159"/>
    <w:rsid w:val="00E5393A"/>
    <w:rsid w:val="00ED28E9"/>
    <w:rsid w:val="00EF02A6"/>
    <w:rsid w:val="00F07689"/>
    <w:rsid w:val="00F85956"/>
    <w:rsid w:val="00FA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56"/>
  </w:style>
  <w:style w:type="paragraph" w:styleId="1">
    <w:name w:val="heading 1"/>
    <w:basedOn w:val="a"/>
    <w:next w:val="a"/>
    <w:link w:val="10"/>
    <w:uiPriority w:val="9"/>
    <w:qFormat/>
    <w:rsid w:val="005D1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A0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0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0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03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A0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031E"/>
    <w:rPr>
      <w:color w:val="0000FF"/>
      <w:u w:val="single"/>
    </w:rPr>
  </w:style>
  <w:style w:type="paragraph" w:customStyle="1" w:styleId="toright">
    <w:name w:val="toright"/>
    <w:basedOn w:val="a"/>
    <w:rsid w:val="00FA0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5D1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564372/" TargetMode="External"/><Relationship Id="rId13" Type="http://schemas.openxmlformats.org/officeDocument/2006/relationships/hyperlink" Target="https://www.garant.ru/products/ipo/prime/doc/74564372/" TargetMode="External"/><Relationship Id="rId18" Type="http://schemas.openxmlformats.org/officeDocument/2006/relationships/hyperlink" Target="https://www.garant.ru/products/ipo/prime/doc/74564372/" TargetMode="External"/><Relationship Id="rId26" Type="http://schemas.openxmlformats.org/officeDocument/2006/relationships/hyperlink" Target="https://www.garant.ru/products/ipo/prime/doc/74564372/" TargetMode="External"/><Relationship Id="rId39" Type="http://schemas.openxmlformats.org/officeDocument/2006/relationships/hyperlink" Target="https://www.garant.ru/products/ipo/prime/doc/7456437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arant.ru/products/ipo/prime/doc/74564372/" TargetMode="External"/><Relationship Id="rId34" Type="http://schemas.openxmlformats.org/officeDocument/2006/relationships/hyperlink" Target="https://www.garant.ru/products/ipo/prime/doc/74564372/" TargetMode="External"/><Relationship Id="rId42" Type="http://schemas.openxmlformats.org/officeDocument/2006/relationships/hyperlink" Target="https://www.garant.ru/products/ipo/prime/doc/74564372/" TargetMode="External"/><Relationship Id="rId7" Type="http://schemas.openxmlformats.org/officeDocument/2006/relationships/hyperlink" Target="https://www.garant.ru/products/ipo/prime/doc/74564372/" TargetMode="External"/><Relationship Id="rId12" Type="http://schemas.openxmlformats.org/officeDocument/2006/relationships/hyperlink" Target="https://www.garant.ru/products/ipo/prime/doc/74564372/" TargetMode="External"/><Relationship Id="rId17" Type="http://schemas.openxmlformats.org/officeDocument/2006/relationships/hyperlink" Target="https://www.garant.ru/products/ipo/prime/doc/74564372/" TargetMode="External"/><Relationship Id="rId25" Type="http://schemas.openxmlformats.org/officeDocument/2006/relationships/hyperlink" Target="https://www.garant.ru/products/ipo/prime/doc/74564372/" TargetMode="External"/><Relationship Id="rId33" Type="http://schemas.openxmlformats.org/officeDocument/2006/relationships/hyperlink" Target="https://www.garant.ru/products/ipo/prime/doc/74564372/" TargetMode="External"/><Relationship Id="rId38" Type="http://schemas.openxmlformats.org/officeDocument/2006/relationships/hyperlink" Target="https://www.garant.ru/products/ipo/prime/doc/7456437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arant.ru/products/ipo/prime/doc/74564372/" TargetMode="External"/><Relationship Id="rId20" Type="http://schemas.openxmlformats.org/officeDocument/2006/relationships/hyperlink" Target="https://www.garant.ru/products/ipo/prime/doc/74564372/" TargetMode="External"/><Relationship Id="rId29" Type="http://schemas.openxmlformats.org/officeDocument/2006/relationships/hyperlink" Target="https://www.garant.ru/products/ipo/prime/doc/74564372/" TargetMode="External"/><Relationship Id="rId41" Type="http://schemas.openxmlformats.org/officeDocument/2006/relationships/hyperlink" Target="https://www.garant.ru/products/ipo/prime/doc/74564372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4564372/" TargetMode="External"/><Relationship Id="rId11" Type="http://schemas.openxmlformats.org/officeDocument/2006/relationships/hyperlink" Target="https://www.garant.ru/products/ipo/prime/doc/74564372/" TargetMode="External"/><Relationship Id="rId24" Type="http://schemas.openxmlformats.org/officeDocument/2006/relationships/hyperlink" Target="https://www.garant.ru/products/ipo/prime/doc/74564372/" TargetMode="External"/><Relationship Id="rId32" Type="http://schemas.openxmlformats.org/officeDocument/2006/relationships/hyperlink" Target="https://www.garant.ru/products/ipo/prime/doc/74564372/" TargetMode="External"/><Relationship Id="rId37" Type="http://schemas.openxmlformats.org/officeDocument/2006/relationships/hyperlink" Target="https://www.garant.ru/products/ipo/prime/doc/74564372/" TargetMode="External"/><Relationship Id="rId40" Type="http://schemas.openxmlformats.org/officeDocument/2006/relationships/hyperlink" Target="https://www.garant.ru/products/ipo/prime/doc/7456437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arant.ru/products/ipo/prime/doc/74564372/" TargetMode="External"/><Relationship Id="rId23" Type="http://schemas.openxmlformats.org/officeDocument/2006/relationships/hyperlink" Target="https://www.garant.ru/products/ipo/prime/doc/74564372/" TargetMode="External"/><Relationship Id="rId28" Type="http://schemas.openxmlformats.org/officeDocument/2006/relationships/hyperlink" Target="https://www.garant.ru/products/ipo/prime/doc/74564372/" TargetMode="External"/><Relationship Id="rId36" Type="http://schemas.openxmlformats.org/officeDocument/2006/relationships/hyperlink" Target="https://www.garant.ru/products/ipo/prime/doc/74564372/" TargetMode="External"/><Relationship Id="rId10" Type="http://schemas.openxmlformats.org/officeDocument/2006/relationships/hyperlink" Target="https://www.garant.ru/products/ipo/prime/doc/74564372/" TargetMode="External"/><Relationship Id="rId19" Type="http://schemas.openxmlformats.org/officeDocument/2006/relationships/hyperlink" Target="https://www.garant.ru/products/ipo/prime/doc/74564372/" TargetMode="External"/><Relationship Id="rId31" Type="http://schemas.openxmlformats.org/officeDocument/2006/relationships/hyperlink" Target="https://www.garant.ru/products/ipo/prime/doc/74564372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74564372/" TargetMode="External"/><Relationship Id="rId14" Type="http://schemas.openxmlformats.org/officeDocument/2006/relationships/hyperlink" Target="https://www.garant.ru/products/ipo/prime/doc/74564372/" TargetMode="External"/><Relationship Id="rId22" Type="http://schemas.openxmlformats.org/officeDocument/2006/relationships/hyperlink" Target="https://www.garant.ru/products/ipo/prime/doc/74564372/" TargetMode="External"/><Relationship Id="rId27" Type="http://schemas.openxmlformats.org/officeDocument/2006/relationships/hyperlink" Target="https://www.garant.ru/products/ipo/prime/doc/74564372/" TargetMode="External"/><Relationship Id="rId30" Type="http://schemas.openxmlformats.org/officeDocument/2006/relationships/hyperlink" Target="https://www.garant.ru/products/ipo/prime/doc/74564372/" TargetMode="External"/><Relationship Id="rId35" Type="http://schemas.openxmlformats.org/officeDocument/2006/relationships/hyperlink" Target="https://www.garant.ru/products/ipo/prime/doc/74564372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25174-02A0-4456-9656-5DD63CF4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Poetina</dc:creator>
  <cp:lastModifiedBy>Мария</cp:lastModifiedBy>
  <cp:revision>11</cp:revision>
  <cp:lastPrinted>2020-09-25T03:46:00Z</cp:lastPrinted>
  <dcterms:created xsi:type="dcterms:W3CDTF">2020-09-24T05:08:00Z</dcterms:created>
  <dcterms:modified xsi:type="dcterms:W3CDTF">2021-01-29T04:34:00Z</dcterms:modified>
</cp:coreProperties>
</file>