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82" w:rsidRPr="004A27C7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4A27C7">
        <w:rPr>
          <w:rFonts w:eastAsia="Times New Roman"/>
          <w:lang w:eastAsia="ru-RU"/>
        </w:rPr>
        <w:t>Приложение 11</w:t>
      </w:r>
    </w:p>
    <w:p w:rsidR="00F21782" w:rsidRPr="004A27C7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4A27C7">
        <w:rPr>
          <w:rFonts w:eastAsia="Times New Roman"/>
          <w:lang w:eastAsia="ru-RU"/>
        </w:rPr>
        <w:t>к решению Думы Лесозаводского</w:t>
      </w:r>
    </w:p>
    <w:p w:rsidR="00F21782" w:rsidRPr="004A27C7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4A27C7">
        <w:rPr>
          <w:rFonts w:eastAsia="Times New Roman"/>
          <w:lang w:eastAsia="ru-RU"/>
        </w:rPr>
        <w:t>городского округа</w:t>
      </w:r>
    </w:p>
    <w:p w:rsidR="00F21782" w:rsidRPr="004A27C7" w:rsidRDefault="00F21782" w:rsidP="00F21782">
      <w:pPr>
        <w:ind w:firstLine="10632"/>
      </w:pPr>
      <w:r w:rsidRPr="004A27C7">
        <w:rPr>
          <w:rFonts w:eastAsia="Times New Roman"/>
          <w:lang w:eastAsia="ru-RU"/>
        </w:rPr>
        <w:t xml:space="preserve">от </w:t>
      </w:r>
      <w:r w:rsidR="000B4466">
        <w:rPr>
          <w:rFonts w:eastAsia="Times New Roman"/>
          <w:lang w:eastAsia="ru-RU"/>
        </w:rPr>
        <w:t>25.04.2024</w:t>
      </w:r>
      <w:r w:rsidRPr="004A27C7">
        <w:rPr>
          <w:rFonts w:eastAsia="Times New Roman"/>
          <w:lang w:eastAsia="ru-RU"/>
        </w:rPr>
        <w:t xml:space="preserve"> № </w:t>
      </w:r>
      <w:r w:rsidR="000B4466">
        <w:rPr>
          <w:rFonts w:eastAsia="Times New Roman"/>
          <w:lang w:eastAsia="ru-RU"/>
        </w:rPr>
        <w:t>131</w:t>
      </w:r>
      <w:bookmarkStart w:id="0" w:name="_GoBack"/>
      <w:bookmarkEnd w:id="0"/>
      <w:r w:rsidRPr="004A27C7">
        <w:rPr>
          <w:rFonts w:eastAsia="Times New Roman"/>
          <w:lang w:eastAsia="ru-RU"/>
        </w:rPr>
        <w:t xml:space="preserve">-НПА  </w:t>
      </w:r>
    </w:p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4A27C7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4A27C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4A27C7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4A27C7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4A27C7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4A27C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4A27C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4A27C7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Pr="004A27C7" w:rsidRDefault="003B5CEA"/>
    <w:p w:rsidR="003B5CEA" w:rsidRPr="004A27C7" w:rsidRDefault="003B5CEA" w:rsidP="003B5CEA">
      <w:pPr>
        <w:spacing w:after="0" w:line="240" w:lineRule="auto"/>
        <w:jc w:val="center"/>
        <w:rPr>
          <w:b/>
        </w:rPr>
      </w:pPr>
      <w:r w:rsidRPr="004A27C7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4A27C7" w:rsidRDefault="003B5CEA" w:rsidP="003B5CEA">
      <w:pPr>
        <w:spacing w:after="0" w:line="240" w:lineRule="auto"/>
        <w:jc w:val="center"/>
        <w:rPr>
          <w:b/>
        </w:rPr>
      </w:pPr>
      <w:r w:rsidRPr="004A27C7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4A27C7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4A27C7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4A27C7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4A27C7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4A27C7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4A27C7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4A27C7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4A27C7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4A27C7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A27C7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4A27C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4A27C7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A27C7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4A27C7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4A27C7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A27C7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4A27C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A27C7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A27C7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4A27C7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A27C7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A27C7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A27C7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A27C7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31" w:rsidRPr="004A27C7" w:rsidRDefault="00F21782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="004A27C7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9</w:t>
            </w: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 532 330,00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4A27C7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4A27C7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A27C7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A27C7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4A27C7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A27C7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A27C7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BE3857">
            <w:pPr>
              <w:jc w:val="center"/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A27C7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A27C7" w:rsidRDefault="00BE3857" w:rsidP="00BE3857">
            <w:pPr>
              <w:jc w:val="center"/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4A27C7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37 637 000,0</w:t>
            </w:r>
            <w:r w:rsidR="00410981" w:rsidRPr="004A27C7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 w:rsidRPr="004A27C7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 w:rsidRPr="004A27C7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BE3857">
            <w:pPr>
              <w:jc w:val="center"/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A27C7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BE3857">
            <w:pPr>
              <w:jc w:val="center"/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A27C7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BE3857">
            <w:pPr>
              <w:jc w:val="center"/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A27C7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A27C7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A27C7" w:rsidRDefault="004A27C7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9</w:t>
            </w:r>
            <w:r w:rsidR="00F21782" w:rsidRPr="004A27C7">
              <w:rPr>
                <w:rFonts w:eastAsia="Times New Roman"/>
                <w:color w:val="000000"/>
                <w:lang w:eastAsia="ru-RU"/>
              </w:rPr>
              <w:t> 247 163,07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A27C7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4A27C7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4A27C7" w:rsidRDefault="00410981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A27C7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A27C7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4A27C7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A27C7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A27C7" w:rsidRDefault="00F21782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1 006 836,93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A27C7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A27C7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A27C7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4A27C7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0B4466"/>
    <w:rsid w:val="001649DF"/>
    <w:rsid w:val="00287E43"/>
    <w:rsid w:val="00344FFE"/>
    <w:rsid w:val="003B5CEA"/>
    <w:rsid w:val="00410981"/>
    <w:rsid w:val="00463E3F"/>
    <w:rsid w:val="004A27C7"/>
    <w:rsid w:val="004A2962"/>
    <w:rsid w:val="004E2F2E"/>
    <w:rsid w:val="0059198F"/>
    <w:rsid w:val="005C0E65"/>
    <w:rsid w:val="00653581"/>
    <w:rsid w:val="006A7C7A"/>
    <w:rsid w:val="00736EA0"/>
    <w:rsid w:val="008203F3"/>
    <w:rsid w:val="008849FA"/>
    <w:rsid w:val="00895D2A"/>
    <w:rsid w:val="008C1BEC"/>
    <w:rsid w:val="008E3D6D"/>
    <w:rsid w:val="00B071E1"/>
    <w:rsid w:val="00B52931"/>
    <w:rsid w:val="00B843F7"/>
    <w:rsid w:val="00B86DC8"/>
    <w:rsid w:val="00BE3857"/>
    <w:rsid w:val="00C33235"/>
    <w:rsid w:val="00CD6D8C"/>
    <w:rsid w:val="00D93DB8"/>
    <w:rsid w:val="00DB4979"/>
    <w:rsid w:val="00E3166F"/>
    <w:rsid w:val="00ED001C"/>
    <w:rsid w:val="00EE6A49"/>
    <w:rsid w:val="00F21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8DED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4</cp:revision>
  <dcterms:created xsi:type="dcterms:W3CDTF">2024-04-22T23:57:00Z</dcterms:created>
  <dcterms:modified xsi:type="dcterms:W3CDTF">2024-05-02T01:06:00Z</dcterms:modified>
</cp:coreProperties>
</file>