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6"/>
          <w:szCs w:val="26"/>
        </w:rPr>
      </w:pPr>
      <w: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6" cstate="print"/>
                    <a:srcRect/>
                    <a:stretch>
                      <a:fillRect/>
                    </a:stretch>
                  </pic:blipFill>
                  <pic:spPr>
                    <a:xfrm>
                      <a:off x="0" y="0"/>
                      <a:ext cx="543560" cy="638175"/>
                    </a:xfrm>
                    <a:prstGeom prst="rect">
                      <a:avLst/>
                    </a:prstGeom>
                    <a:noFill/>
                  </pic:spPr>
                </pic:pic>
              </a:graphicData>
            </a:graphic>
          </wp:anchor>
        </w:drawing>
      </w:r>
    </w:p>
    <w:p>
      <w:pPr>
        <w:jc w:val="center"/>
        <w:rPr>
          <w:sz w:val="26"/>
          <w:szCs w:val="26"/>
        </w:rPr>
      </w:pPr>
    </w:p>
    <w:p>
      <w:pPr>
        <w:jc w:val="center"/>
        <w:rPr>
          <w:sz w:val="26"/>
          <w:szCs w:val="26"/>
        </w:rPr>
      </w:pPr>
    </w:p>
    <w:p>
      <w:pPr>
        <w:jc w:val="center"/>
        <w:rPr>
          <w:sz w:val="26"/>
          <w:szCs w:val="26"/>
        </w:rPr>
      </w:pPr>
    </w:p>
    <w:p>
      <w:pPr>
        <w:jc w:val="center"/>
        <w:rPr>
          <w:sz w:val="26"/>
          <w:szCs w:val="26"/>
        </w:rPr>
      </w:pPr>
    </w:p>
    <w:p>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pPr>
        <w:shd w:val="clear" w:color="auto" w:fill="FFFFFF"/>
        <w:spacing w:line="451" w:lineRule="exact"/>
        <w:jc w:val="center"/>
        <w:rPr>
          <w:b/>
          <w:sz w:val="26"/>
          <w:szCs w:val="26"/>
        </w:rPr>
      </w:pPr>
      <w:r>
        <w:rPr>
          <w:b/>
          <w:bCs/>
          <w:color w:val="000000"/>
          <w:spacing w:val="4"/>
          <w:sz w:val="26"/>
          <w:szCs w:val="26"/>
        </w:rPr>
        <w:t>ФИНАНСОВОЕ УПРАВЛЕНИЕ</w:t>
      </w:r>
    </w:p>
    <w:p>
      <w:pPr>
        <w:shd w:val="clear" w:color="auto" w:fill="FFFFFF"/>
        <w:spacing w:after="250" w:line="451" w:lineRule="exact"/>
        <w:jc w:val="center"/>
        <w:rPr>
          <w:sz w:val="26"/>
          <w:szCs w:val="26"/>
        </w:rPr>
      </w:pPr>
      <w:r>
        <w:rPr>
          <w:b/>
          <w:bCs/>
          <w:color w:val="000000"/>
          <w:spacing w:val="43"/>
          <w:sz w:val="26"/>
          <w:szCs w:val="26"/>
        </w:rPr>
        <w:t>ПРИКАЗ</w:t>
      </w:r>
    </w:p>
    <w:p>
      <w:pPr>
        <w:shd w:val="clear" w:color="auto" w:fill="FFFFFF"/>
        <w:spacing w:after="250" w:line="451" w:lineRule="exact"/>
        <w:jc w:val="center"/>
        <w:rPr>
          <w:sz w:val="24"/>
          <w:szCs w:val="24"/>
        </w:rPr>
      </w:pPr>
      <w:r>
        <w:rPr>
          <w:rFonts w:hint="default"/>
          <w:sz w:val="24"/>
          <w:szCs w:val="24"/>
          <w:lang w:val="ru-RU"/>
        </w:rPr>
        <w:t>08</w:t>
      </w:r>
      <w:r>
        <w:rPr>
          <w:sz w:val="24"/>
          <w:szCs w:val="24"/>
        </w:rPr>
        <w:t>.0</w:t>
      </w:r>
      <w:r>
        <w:rPr>
          <w:rFonts w:hint="default"/>
          <w:sz w:val="24"/>
          <w:szCs w:val="24"/>
          <w:lang w:val="ru-RU"/>
        </w:rPr>
        <w:t>2</w:t>
      </w:r>
      <w:r>
        <w:rPr>
          <w:sz w:val="24"/>
          <w:szCs w:val="24"/>
        </w:rPr>
        <w:t>.202</w:t>
      </w:r>
      <w:r>
        <w:rPr>
          <w:rFonts w:hint="default"/>
          <w:sz w:val="24"/>
          <w:szCs w:val="24"/>
          <w:lang w:val="ru-RU"/>
        </w:rPr>
        <w:t>3</w:t>
      </w:r>
      <w:r>
        <w:rPr>
          <w:sz w:val="24"/>
          <w:szCs w:val="24"/>
        </w:rPr>
        <w:t xml:space="preserve">                                    г. Лесозаводск                                                      № </w:t>
      </w:r>
      <w:r>
        <w:rPr>
          <w:rFonts w:hint="default"/>
          <w:sz w:val="24"/>
          <w:szCs w:val="24"/>
          <w:lang w:val="ru-RU"/>
        </w:rPr>
        <w:t>15</w:t>
      </w:r>
      <w:r>
        <w:rPr>
          <w:sz w:val="24"/>
          <w:szCs w:val="24"/>
        </w:rPr>
        <w:t xml:space="preserve">  </w:t>
      </w:r>
    </w:p>
    <w:p>
      <w:pPr>
        <w:shd w:val="clear" w:color="auto" w:fill="FFFFFF"/>
        <w:jc w:val="center"/>
        <w:rPr>
          <w:b/>
          <w:bCs/>
          <w:color w:val="000000"/>
          <w:spacing w:val="-1"/>
          <w:sz w:val="24"/>
          <w:szCs w:val="24"/>
        </w:rPr>
      </w:pPr>
    </w:p>
    <w:p>
      <w:pPr>
        <w:widowControl/>
        <w:spacing w:line="360" w:lineRule="auto"/>
        <w:ind w:firstLine="539"/>
        <w:jc w:val="center"/>
        <w:rPr>
          <w:rFonts w:eastAsia="Calibri"/>
          <w:b/>
          <w:bCs/>
          <w:sz w:val="24"/>
          <w:szCs w:val="24"/>
          <w:lang w:eastAsia="en-US"/>
        </w:rPr>
      </w:pPr>
      <w:r>
        <w:rPr>
          <w:b/>
          <w:bCs/>
          <w:color w:val="000000"/>
          <w:spacing w:val="1"/>
          <w:sz w:val="24"/>
          <w:szCs w:val="24"/>
        </w:rPr>
        <w:t>О внесении изменений в приказ финансового управления администрации Лесозаводского городского округа от 2</w:t>
      </w:r>
      <w:r>
        <w:rPr>
          <w:rFonts w:hint="default"/>
          <w:b/>
          <w:bCs/>
          <w:color w:val="000000"/>
          <w:spacing w:val="1"/>
          <w:sz w:val="24"/>
          <w:szCs w:val="24"/>
          <w:lang w:val="ru-RU"/>
        </w:rPr>
        <w:t>2</w:t>
      </w:r>
      <w:r>
        <w:rPr>
          <w:b/>
          <w:bCs/>
          <w:color w:val="000000"/>
          <w:spacing w:val="1"/>
          <w:sz w:val="24"/>
          <w:szCs w:val="24"/>
        </w:rPr>
        <w:t>.12.202</w:t>
      </w:r>
      <w:r>
        <w:rPr>
          <w:rFonts w:hint="default"/>
          <w:b/>
          <w:bCs/>
          <w:color w:val="000000"/>
          <w:spacing w:val="1"/>
          <w:sz w:val="24"/>
          <w:szCs w:val="24"/>
          <w:lang w:val="ru-RU"/>
        </w:rPr>
        <w:t>2</w:t>
      </w:r>
      <w:r>
        <w:rPr>
          <w:b/>
          <w:bCs/>
          <w:color w:val="000000"/>
          <w:spacing w:val="1"/>
          <w:sz w:val="24"/>
          <w:szCs w:val="24"/>
        </w:rPr>
        <w:t xml:space="preserve"> года № 55 «Об утверждении перечня </w:t>
      </w:r>
      <w:r>
        <w:rPr>
          <w:rFonts w:eastAsia="Calibri"/>
          <w:b/>
          <w:bCs/>
          <w:sz w:val="24"/>
          <w:szCs w:val="24"/>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Pr>
          <w:rFonts w:hint="default" w:eastAsia="Calibri"/>
          <w:b/>
          <w:bCs/>
          <w:sz w:val="24"/>
          <w:szCs w:val="24"/>
          <w:lang w:val="ru-RU" w:eastAsia="en-US"/>
        </w:rPr>
        <w:t>3</w:t>
      </w:r>
      <w:r>
        <w:rPr>
          <w:rFonts w:eastAsia="Calibri"/>
          <w:b/>
          <w:bCs/>
          <w:sz w:val="24"/>
          <w:szCs w:val="24"/>
          <w:lang w:eastAsia="en-US"/>
        </w:rPr>
        <w:t xml:space="preserve"> год </w:t>
      </w:r>
    </w:p>
    <w:p>
      <w:pPr>
        <w:shd w:val="clear" w:color="auto" w:fill="FFFFFF"/>
        <w:spacing w:line="360" w:lineRule="auto"/>
        <w:ind w:firstLine="720"/>
        <w:jc w:val="both"/>
        <w:rPr>
          <w:color w:val="000000"/>
          <w:sz w:val="24"/>
          <w:szCs w:val="24"/>
        </w:rPr>
      </w:pPr>
    </w:p>
    <w:p>
      <w:pPr>
        <w:shd w:val="clear" w:color="auto" w:fill="FFFFFF"/>
        <w:spacing w:line="360" w:lineRule="auto"/>
        <w:ind w:firstLine="720"/>
        <w:jc w:val="both"/>
        <w:rPr>
          <w:color w:val="000000"/>
          <w:sz w:val="24"/>
          <w:szCs w:val="24"/>
        </w:rPr>
      </w:pPr>
      <w:r>
        <w:rPr>
          <w:color w:val="000000"/>
          <w:sz w:val="24"/>
          <w:szCs w:val="24"/>
        </w:rPr>
        <w:t>Руководствуясь статьями 9, 20 Бюджетного кодекса Россий</w:t>
      </w:r>
      <w:r>
        <w:rPr>
          <w:color w:val="000000"/>
          <w:sz w:val="24"/>
          <w:szCs w:val="24"/>
        </w:rPr>
        <w:softHyphen/>
      </w:r>
      <w:r>
        <w:rPr>
          <w:color w:val="000000"/>
          <w:sz w:val="24"/>
          <w:szCs w:val="24"/>
        </w:rPr>
        <w:t xml:space="preserve">ской Федерации, </w:t>
      </w:r>
      <w:r>
        <w:rPr>
          <w:sz w:val="24"/>
          <w:szCs w:val="24"/>
        </w:rPr>
        <w:t xml:space="preserve">  </w:t>
      </w:r>
      <w:r>
        <w:rPr>
          <w:sz w:val="24"/>
          <w:szCs w:val="24"/>
          <w:lang w:val="ru-RU"/>
        </w:rPr>
        <w:t>постановлением</w:t>
      </w:r>
      <w:r>
        <w:rPr>
          <w:rFonts w:hint="default"/>
          <w:sz w:val="24"/>
          <w:szCs w:val="24"/>
          <w:lang w:val="ru-RU"/>
        </w:rPr>
        <w:t xml:space="preserve"> администрации Лесозаводского городского округа от 23.11.2022 </w:t>
      </w:r>
      <w:r>
        <w:rPr>
          <w:rFonts w:hint="default"/>
          <w:sz w:val="24"/>
          <w:szCs w:val="24"/>
          <w:lang w:val="ru-RU"/>
        </w:rPr>
        <w:br w:type="textWrapping"/>
      </w:r>
      <w:r>
        <w:rPr>
          <w:rFonts w:hint="default"/>
          <w:sz w:val="24"/>
          <w:szCs w:val="24"/>
          <w:lang w:val="ru-RU"/>
        </w:rPr>
        <w:t>№ 2484 «Об утверждении перечня главных администраторов доходов бюджета Лесозаводского городского округа, главных администраторов источников внутреннего финансирования дефицита бюджета Лесозаводского городского округа на 2023 год»</w:t>
      </w:r>
      <w:r>
        <w:rPr>
          <w:color w:val="000000"/>
          <w:sz w:val="24"/>
          <w:szCs w:val="24"/>
        </w:rPr>
        <w:t>,</w:t>
      </w:r>
    </w:p>
    <w:p>
      <w:pPr>
        <w:shd w:val="clear" w:color="auto" w:fill="FFFFFF"/>
        <w:spacing w:line="360" w:lineRule="auto"/>
        <w:jc w:val="both"/>
        <w:rPr>
          <w:color w:val="000000"/>
          <w:spacing w:val="-1"/>
          <w:sz w:val="24"/>
          <w:szCs w:val="24"/>
        </w:rPr>
      </w:pPr>
    </w:p>
    <w:p>
      <w:pPr>
        <w:shd w:val="clear" w:color="auto" w:fill="FFFFFF"/>
        <w:spacing w:line="360" w:lineRule="auto"/>
        <w:jc w:val="both"/>
        <w:rPr>
          <w:color w:val="000000"/>
          <w:spacing w:val="-1"/>
          <w:sz w:val="24"/>
          <w:szCs w:val="24"/>
        </w:rPr>
      </w:pPr>
      <w:r>
        <w:rPr>
          <w:color w:val="000000"/>
          <w:spacing w:val="-1"/>
          <w:sz w:val="24"/>
          <w:szCs w:val="24"/>
        </w:rPr>
        <w:t>ПРИКАЗЫВАЮ:</w:t>
      </w:r>
    </w:p>
    <w:p>
      <w:pPr>
        <w:pStyle w:val="4"/>
        <w:tabs>
          <w:tab w:val="left" w:pos="10206"/>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1. Внести изменения в приказ финансового управления администрации Лесозаводского городского округа</w:t>
      </w:r>
      <w:r>
        <w:rPr>
          <w:rFonts w:ascii="Times New Roman" w:hAnsi="Times New Roman" w:cs="Times New Roman"/>
          <w:bCs/>
          <w:color w:val="000000"/>
          <w:spacing w:val="1"/>
          <w:sz w:val="24"/>
          <w:szCs w:val="24"/>
        </w:rPr>
        <w:t xml:space="preserve"> от 2</w:t>
      </w:r>
      <w:r>
        <w:rPr>
          <w:rFonts w:hint="default" w:ascii="Times New Roman" w:hAnsi="Times New Roman" w:cs="Times New Roman"/>
          <w:bCs/>
          <w:color w:val="000000"/>
          <w:spacing w:val="1"/>
          <w:sz w:val="24"/>
          <w:szCs w:val="24"/>
          <w:lang w:val="ru-RU"/>
        </w:rPr>
        <w:t>2</w:t>
      </w:r>
      <w:r>
        <w:rPr>
          <w:rFonts w:ascii="Times New Roman" w:hAnsi="Times New Roman" w:cs="Times New Roman"/>
          <w:bCs/>
          <w:color w:val="000000"/>
          <w:spacing w:val="1"/>
          <w:sz w:val="24"/>
          <w:szCs w:val="24"/>
        </w:rPr>
        <w:t>.12.202</w:t>
      </w:r>
      <w:r>
        <w:rPr>
          <w:rFonts w:hint="default" w:ascii="Times New Roman" w:hAnsi="Times New Roman" w:cs="Times New Roman"/>
          <w:bCs/>
          <w:color w:val="000000"/>
          <w:spacing w:val="1"/>
          <w:sz w:val="24"/>
          <w:szCs w:val="24"/>
          <w:lang w:val="ru-RU"/>
        </w:rPr>
        <w:t>2</w:t>
      </w:r>
      <w:r>
        <w:rPr>
          <w:rFonts w:ascii="Times New Roman" w:hAnsi="Times New Roman" w:cs="Times New Roman"/>
          <w:bCs/>
          <w:color w:val="000000"/>
          <w:spacing w:val="1"/>
          <w:sz w:val="24"/>
          <w:szCs w:val="24"/>
        </w:rPr>
        <w:t xml:space="preserve"> года № 55 «Об утверждении перечня </w:t>
      </w:r>
      <w:r>
        <w:rPr>
          <w:rFonts w:ascii="Times New Roman" w:hAnsi="Times New Roman" w:eastAsia="Calibri" w:cs="Times New Roman"/>
          <w:bCs/>
          <w:sz w:val="24"/>
          <w:szCs w:val="24"/>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Pr>
          <w:rFonts w:hint="default" w:ascii="Times New Roman" w:hAnsi="Times New Roman" w:eastAsia="Calibri" w:cs="Times New Roman"/>
          <w:bCs/>
          <w:sz w:val="24"/>
          <w:szCs w:val="24"/>
          <w:lang w:val="ru-RU" w:eastAsia="en-US"/>
        </w:rPr>
        <w:t>3</w:t>
      </w:r>
      <w:r>
        <w:rPr>
          <w:rFonts w:ascii="Times New Roman" w:hAnsi="Times New Roman" w:eastAsia="Calibri" w:cs="Times New Roman"/>
          <w:bCs/>
          <w:sz w:val="24"/>
          <w:szCs w:val="24"/>
          <w:lang w:eastAsia="en-US"/>
        </w:rPr>
        <w:t xml:space="preserve"> год», изложив приложение к нему «</w:t>
      </w:r>
      <w:r>
        <w:rPr>
          <w:rFonts w:ascii="Times New Roman" w:hAnsi="Times New Roman" w:cs="Times New Roman"/>
          <w:sz w:val="24"/>
          <w:szCs w:val="24"/>
        </w:rPr>
        <w:t xml:space="preserve">Перечень 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w:t>
      </w:r>
      <w:r>
        <w:rPr>
          <w:rFonts w:ascii="Times New Roman" w:hAnsi="Times New Roman" w:eastAsia="Calibri" w:cs="Times New Roman"/>
          <w:bCs/>
          <w:sz w:val="24"/>
          <w:szCs w:val="24"/>
          <w:lang w:eastAsia="en-US"/>
        </w:rPr>
        <w:t>на 202</w:t>
      </w:r>
      <w:r>
        <w:rPr>
          <w:rFonts w:hint="default" w:ascii="Times New Roman" w:hAnsi="Times New Roman" w:eastAsia="Calibri" w:cs="Times New Roman"/>
          <w:bCs/>
          <w:sz w:val="24"/>
          <w:szCs w:val="24"/>
          <w:lang w:val="ru-RU" w:eastAsia="en-US"/>
        </w:rPr>
        <w:t>3</w:t>
      </w:r>
      <w:r>
        <w:rPr>
          <w:rFonts w:ascii="Times New Roman" w:hAnsi="Times New Roman" w:eastAsia="Calibri" w:cs="Times New Roman"/>
          <w:bCs/>
          <w:sz w:val="24"/>
          <w:szCs w:val="24"/>
          <w:lang w:eastAsia="en-US"/>
        </w:rPr>
        <w:t xml:space="preserve"> год» в редакции приложения к настоящему приказу</w:t>
      </w:r>
      <w:r>
        <w:rPr>
          <w:rFonts w:ascii="Times New Roman" w:hAnsi="Times New Roman" w:cs="Times New Roman"/>
          <w:sz w:val="24"/>
          <w:szCs w:val="24"/>
        </w:rPr>
        <w:t>.</w:t>
      </w:r>
    </w:p>
    <w:p>
      <w:pPr>
        <w:spacing w:line="360" w:lineRule="auto"/>
        <w:ind w:firstLine="708"/>
        <w:jc w:val="both"/>
        <w:rPr>
          <w:sz w:val="24"/>
          <w:szCs w:val="24"/>
        </w:rPr>
      </w:pPr>
      <w:r>
        <w:rPr>
          <w:sz w:val="24"/>
          <w:szCs w:val="24"/>
        </w:rPr>
        <w:t xml:space="preserve">2. Довести настоящий приказ до Управления Федерального казначейства по Приморскому краю, главных администраторов доходов бюджета </w:t>
      </w:r>
      <w:r>
        <w:rPr>
          <w:rFonts w:eastAsia="Calibri"/>
          <w:bCs/>
          <w:sz w:val="24"/>
          <w:szCs w:val="24"/>
          <w:lang w:eastAsia="en-US"/>
        </w:rPr>
        <w:t xml:space="preserve">городского округа </w:t>
      </w:r>
      <w:r>
        <w:rPr>
          <w:sz w:val="24"/>
          <w:szCs w:val="24"/>
        </w:rPr>
        <w:t>в трехдневный срок со дня его подписания.</w:t>
      </w:r>
    </w:p>
    <w:p>
      <w:pPr>
        <w:spacing w:line="360" w:lineRule="auto"/>
        <w:ind w:firstLine="709"/>
        <w:jc w:val="both"/>
        <w:rPr>
          <w:sz w:val="24"/>
          <w:szCs w:val="24"/>
        </w:rPr>
      </w:pPr>
      <w:r>
        <w:rPr>
          <w:sz w:val="24"/>
          <w:szCs w:val="24"/>
        </w:rPr>
        <w:t>4. Настоящий приказ вступает в силу со дня его подписания.</w:t>
      </w:r>
    </w:p>
    <w:p>
      <w:pPr>
        <w:spacing w:line="360" w:lineRule="auto"/>
        <w:ind w:firstLine="708"/>
        <w:jc w:val="both"/>
        <w:rPr>
          <w:sz w:val="24"/>
          <w:szCs w:val="24"/>
        </w:rPr>
      </w:pPr>
      <w:r>
        <w:rPr>
          <w:sz w:val="24"/>
          <w:szCs w:val="24"/>
        </w:rPr>
        <w:t>3. Контроль за исполнением настоящего приказа оставляю за собой.</w:t>
      </w:r>
    </w:p>
    <w:p>
      <w:pPr>
        <w:shd w:val="clear" w:color="auto" w:fill="FFFFFF"/>
        <w:spacing w:line="360" w:lineRule="auto"/>
        <w:jc w:val="both"/>
        <w:rPr>
          <w:sz w:val="24"/>
          <w:szCs w:val="24"/>
        </w:rPr>
      </w:pPr>
    </w:p>
    <w:p>
      <w:pPr>
        <w:shd w:val="clear" w:color="auto" w:fill="FFFFFF"/>
        <w:spacing w:line="360" w:lineRule="auto"/>
        <w:jc w:val="both"/>
        <w:rPr>
          <w:sz w:val="24"/>
          <w:szCs w:val="24"/>
        </w:rPr>
      </w:pPr>
    </w:p>
    <w:p>
      <w:pPr>
        <w:shd w:val="clear" w:color="auto" w:fill="FFFFFF"/>
        <w:spacing w:line="360" w:lineRule="auto"/>
        <w:jc w:val="both"/>
        <w:rPr>
          <w:sz w:val="24"/>
          <w:szCs w:val="24"/>
        </w:rPr>
      </w:pPr>
      <w:r>
        <w:rPr>
          <w:sz w:val="24"/>
          <w:szCs w:val="24"/>
        </w:rPr>
        <w:t xml:space="preserve">Начальник финансового управления                                       </w:t>
      </w:r>
      <w:r>
        <w:rPr>
          <w:sz w:val="24"/>
          <w:szCs w:val="24"/>
        </w:rPr>
        <w:tab/>
      </w:r>
      <w:r>
        <w:rPr>
          <w:sz w:val="24"/>
          <w:szCs w:val="24"/>
        </w:rPr>
        <w:t xml:space="preserve">                            В.Г. Синюкова</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ОЗНАКОМЛЕНЫ:</w:t>
      </w:r>
    </w:p>
    <w:p>
      <w:pPr>
        <w:ind w:left="709"/>
        <w:jc w:val="both"/>
        <w:rPr>
          <w:sz w:val="24"/>
          <w:szCs w:val="24"/>
          <w:highlight w:val="yellow"/>
        </w:rPr>
      </w:pPr>
    </w:p>
    <w:p>
      <w:pPr>
        <w:rPr>
          <w:sz w:val="24"/>
          <w:szCs w:val="24"/>
        </w:rPr>
      </w:pPr>
    </w:p>
    <w:p>
      <w:pPr>
        <w:rPr>
          <w:sz w:val="24"/>
          <w:szCs w:val="24"/>
        </w:rPr>
      </w:pPr>
      <w:r>
        <w:rPr>
          <w:sz w:val="24"/>
          <w:szCs w:val="24"/>
        </w:rPr>
        <w:t>Начальник отдела учета и отчетности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С.В. Гранже</w:t>
      </w:r>
    </w:p>
    <w:p>
      <w:pPr>
        <w:rPr>
          <w:sz w:val="24"/>
          <w:szCs w:val="24"/>
        </w:rPr>
      </w:pPr>
    </w:p>
    <w:p>
      <w:pPr>
        <w:rPr>
          <w:sz w:val="24"/>
          <w:szCs w:val="24"/>
        </w:rPr>
      </w:pPr>
      <w:r>
        <w:rPr>
          <w:sz w:val="24"/>
          <w:szCs w:val="24"/>
        </w:rPr>
        <w:t>Начальник бюджетного отдела                                                                                О.В. Логинова</w:t>
      </w:r>
    </w:p>
    <w:tbl>
      <w:tblPr>
        <w:tblStyle w:val="3"/>
        <w:tblW w:w="9465" w:type="dxa"/>
        <w:tblInd w:w="0" w:type="dxa"/>
        <w:tblLayout w:type="fixed"/>
        <w:tblCellMar>
          <w:top w:w="0" w:type="dxa"/>
          <w:left w:w="108" w:type="dxa"/>
          <w:bottom w:w="0" w:type="dxa"/>
          <w:right w:w="108" w:type="dxa"/>
        </w:tblCellMar>
      </w:tblPr>
      <w:tblGrid>
        <w:gridCol w:w="9465"/>
      </w:tblGrid>
      <w:tr>
        <w:tblPrEx>
          <w:tblCellMar>
            <w:top w:w="0" w:type="dxa"/>
            <w:left w:w="108" w:type="dxa"/>
            <w:bottom w:w="0" w:type="dxa"/>
            <w:right w:w="108" w:type="dxa"/>
          </w:tblCellMar>
        </w:tblPrEx>
        <w:tc>
          <w:tcPr>
            <w:tcW w:w="9465" w:type="dxa"/>
          </w:tcPr>
          <w:p>
            <w:pPr>
              <w:widowControl/>
              <w:autoSpaceDE/>
              <w:autoSpaceDN/>
              <w:adjustRightInd/>
              <w:spacing w:line="360" w:lineRule="auto"/>
              <w:rPr>
                <w:sz w:val="24"/>
                <w:szCs w:val="24"/>
              </w:rPr>
            </w:pPr>
          </w:p>
        </w:tc>
      </w:tr>
      <w:tr>
        <w:tc>
          <w:tcPr>
            <w:tcW w:w="9465" w:type="dxa"/>
          </w:tcPr>
          <w:p>
            <w:pPr>
              <w:shd w:val="clear" w:color="auto" w:fill="FFFFFF"/>
              <w:spacing w:line="360" w:lineRule="auto"/>
              <w:jc w:val="both"/>
              <w:rPr>
                <w:bCs/>
                <w:sz w:val="26"/>
                <w:szCs w:val="26"/>
              </w:rPr>
            </w:pPr>
          </w:p>
        </w:tc>
      </w:tr>
    </w:tbl>
    <w:p>
      <w:pPr>
        <w:widowControl/>
        <w:autoSpaceDE/>
        <w:autoSpaceDN/>
        <w:adjustRightInd/>
        <w:spacing w:line="360" w:lineRule="auto"/>
        <w:rPr>
          <w:color w:val="000000"/>
          <w:spacing w:val="1"/>
          <w:sz w:val="26"/>
          <w:szCs w:val="26"/>
        </w:rPr>
        <w:sectPr>
          <w:pgSz w:w="11909" w:h="16834"/>
          <w:pgMar w:top="794" w:right="851" w:bottom="794" w:left="1418" w:header="720" w:footer="720" w:gutter="0"/>
          <w:cols w:space="720" w:num="1"/>
        </w:sectPr>
      </w:pPr>
    </w:p>
    <w:p>
      <w:pPr>
        <w:shd w:val="clear" w:color="auto" w:fill="FFFFFF"/>
        <w:ind w:left="10206"/>
        <w:rPr>
          <w:color w:val="000000"/>
          <w:spacing w:val="1"/>
          <w:sz w:val="22"/>
          <w:szCs w:val="22"/>
        </w:rPr>
      </w:pPr>
      <w:r>
        <w:rPr>
          <w:color w:val="000000"/>
          <w:spacing w:val="1"/>
          <w:sz w:val="22"/>
          <w:szCs w:val="22"/>
        </w:rPr>
        <w:t>УТВЕРЖДЕН</w:t>
      </w:r>
    </w:p>
    <w:p>
      <w:pPr>
        <w:shd w:val="clear" w:color="auto" w:fill="FFFFFF"/>
        <w:ind w:left="10206"/>
        <w:rPr>
          <w:color w:val="000000"/>
          <w:spacing w:val="1"/>
          <w:sz w:val="22"/>
          <w:szCs w:val="22"/>
        </w:rPr>
      </w:pPr>
      <w:r>
        <w:rPr>
          <w:color w:val="000000"/>
          <w:spacing w:val="1"/>
          <w:sz w:val="22"/>
          <w:szCs w:val="22"/>
        </w:rPr>
        <w:t>приказом финансового управления</w:t>
      </w:r>
    </w:p>
    <w:p>
      <w:pPr>
        <w:shd w:val="clear" w:color="auto" w:fill="FFFFFF"/>
        <w:ind w:left="10206"/>
        <w:rPr>
          <w:rFonts w:hint="default"/>
          <w:color w:val="000000"/>
          <w:spacing w:val="1"/>
          <w:sz w:val="22"/>
          <w:szCs w:val="22"/>
          <w:lang w:val="ru-RU"/>
        </w:rPr>
      </w:pPr>
      <w:r>
        <w:rPr>
          <w:color w:val="000000"/>
          <w:spacing w:val="1"/>
          <w:sz w:val="22"/>
          <w:szCs w:val="22"/>
        </w:rPr>
        <w:t xml:space="preserve">администрации Лесозаводского городского округа от </w:t>
      </w:r>
      <w:r>
        <w:rPr>
          <w:rFonts w:hint="default"/>
          <w:color w:val="000000"/>
          <w:spacing w:val="1"/>
          <w:sz w:val="22"/>
          <w:szCs w:val="22"/>
          <w:lang w:val="ru-RU"/>
        </w:rPr>
        <w:t>08</w:t>
      </w:r>
      <w:r>
        <w:rPr>
          <w:color w:val="000000"/>
          <w:spacing w:val="1"/>
          <w:sz w:val="22"/>
          <w:szCs w:val="22"/>
        </w:rPr>
        <w:t>.0</w:t>
      </w:r>
      <w:r>
        <w:rPr>
          <w:rFonts w:hint="default"/>
          <w:color w:val="000000"/>
          <w:spacing w:val="1"/>
          <w:sz w:val="22"/>
          <w:szCs w:val="22"/>
          <w:lang w:val="ru-RU"/>
        </w:rPr>
        <w:t>2</w:t>
      </w:r>
      <w:r>
        <w:rPr>
          <w:color w:val="000000"/>
          <w:spacing w:val="1"/>
          <w:sz w:val="22"/>
          <w:szCs w:val="22"/>
        </w:rPr>
        <w:t>.202</w:t>
      </w:r>
      <w:r>
        <w:rPr>
          <w:rFonts w:hint="default"/>
          <w:color w:val="000000"/>
          <w:spacing w:val="1"/>
          <w:sz w:val="22"/>
          <w:szCs w:val="22"/>
          <w:lang w:val="ru-RU"/>
        </w:rPr>
        <w:t>3</w:t>
      </w:r>
      <w:r>
        <w:rPr>
          <w:color w:val="000000"/>
          <w:spacing w:val="1"/>
          <w:sz w:val="22"/>
          <w:szCs w:val="22"/>
        </w:rPr>
        <w:t xml:space="preserve"> года № </w:t>
      </w:r>
      <w:r>
        <w:rPr>
          <w:rFonts w:hint="default"/>
          <w:color w:val="000000"/>
          <w:spacing w:val="1"/>
          <w:sz w:val="22"/>
          <w:szCs w:val="22"/>
          <w:lang w:val="ru-RU"/>
        </w:rPr>
        <w:t>15</w:t>
      </w:r>
    </w:p>
    <w:tbl>
      <w:tblPr>
        <w:tblStyle w:val="3"/>
        <w:tblW w:w="15450" w:type="dxa"/>
        <w:tblInd w:w="250" w:type="dxa"/>
        <w:tblLayout w:type="fixed"/>
        <w:tblCellMar>
          <w:top w:w="0" w:type="dxa"/>
          <w:left w:w="108" w:type="dxa"/>
          <w:bottom w:w="0" w:type="dxa"/>
          <w:right w:w="108" w:type="dxa"/>
        </w:tblCellMar>
      </w:tblPr>
      <w:tblGrid>
        <w:gridCol w:w="566"/>
        <w:gridCol w:w="2693"/>
        <w:gridCol w:w="3260"/>
        <w:gridCol w:w="1271"/>
        <w:gridCol w:w="7093"/>
        <w:gridCol w:w="567"/>
      </w:tblGrid>
      <w:tr>
        <w:tblPrEx>
          <w:tblCellMar>
            <w:top w:w="0" w:type="dxa"/>
            <w:left w:w="108" w:type="dxa"/>
            <w:bottom w:w="0" w:type="dxa"/>
            <w:right w:w="108" w:type="dxa"/>
          </w:tblCellMar>
        </w:tblPrEx>
        <w:trPr>
          <w:gridBefore w:val="1"/>
          <w:wBefore w:w="566" w:type="dxa"/>
          <w:trHeight w:val="291" w:hRule="atLeast"/>
        </w:trPr>
        <w:tc>
          <w:tcPr>
            <w:tcW w:w="14884" w:type="dxa"/>
            <w:gridSpan w:val="5"/>
            <w:noWrap/>
            <w:vAlign w:val="bottom"/>
          </w:tcPr>
          <w:p>
            <w:pPr>
              <w:widowControl/>
              <w:spacing w:line="360" w:lineRule="auto"/>
              <w:ind w:firstLine="539"/>
              <w:jc w:val="center"/>
              <w:rPr>
                <w:rFonts w:eastAsia="Calibri"/>
                <w:b/>
                <w:bCs/>
                <w:sz w:val="22"/>
                <w:szCs w:val="22"/>
                <w:lang w:eastAsia="en-US"/>
              </w:rPr>
            </w:pPr>
          </w:p>
        </w:tc>
      </w:tr>
      <w:tr>
        <w:tblPrEx>
          <w:tblCellMar>
            <w:top w:w="0" w:type="dxa"/>
            <w:left w:w="108" w:type="dxa"/>
            <w:bottom w:w="0" w:type="dxa"/>
            <w:right w:w="108" w:type="dxa"/>
          </w:tblCellMar>
        </w:tblPrEx>
        <w:trPr>
          <w:gridBefore w:val="1"/>
          <w:wBefore w:w="566" w:type="dxa"/>
          <w:trHeight w:val="291" w:hRule="atLeast"/>
        </w:trPr>
        <w:tc>
          <w:tcPr>
            <w:tcW w:w="14884" w:type="dxa"/>
            <w:gridSpan w:val="5"/>
            <w:noWrap/>
            <w:vAlign w:val="bottom"/>
          </w:tcPr>
          <w:p>
            <w:pPr>
              <w:pStyle w:val="4"/>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pPr>
              <w:pStyle w:val="4"/>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bookmarkStart w:id="0" w:name="_GoBack"/>
            <w:bookmarkEnd w:id="0"/>
          </w:p>
          <w:p>
            <w:pPr>
              <w:widowControl/>
              <w:spacing w:line="360" w:lineRule="auto"/>
              <w:ind w:firstLine="539"/>
              <w:jc w:val="center"/>
              <w:rPr>
                <w:rFonts w:eastAsia="Calibri"/>
                <w:b/>
                <w:bCs/>
                <w:sz w:val="22"/>
                <w:szCs w:val="22"/>
                <w:lang w:eastAsia="en-US"/>
              </w:rPr>
            </w:pPr>
            <w:r>
              <w:rPr>
                <w:rFonts w:eastAsia="Calibri"/>
                <w:b/>
                <w:bCs/>
                <w:sz w:val="22"/>
                <w:szCs w:val="22"/>
                <w:lang w:eastAsia="en-US"/>
              </w:rPr>
              <w:t>на 202</w:t>
            </w:r>
            <w:r>
              <w:rPr>
                <w:rFonts w:hint="default" w:eastAsia="Calibri"/>
                <w:b/>
                <w:bCs/>
                <w:sz w:val="22"/>
                <w:szCs w:val="22"/>
                <w:lang w:val="ru-RU" w:eastAsia="en-US"/>
              </w:rPr>
              <w:t>3</w:t>
            </w:r>
            <w:r>
              <w:rPr>
                <w:rFonts w:eastAsia="Calibri"/>
                <w:b/>
                <w:bCs/>
                <w:sz w:val="22"/>
                <w:szCs w:val="22"/>
                <w:lang w:eastAsia="en-US"/>
              </w:rPr>
              <w:t xml:space="preserve"> год  </w:t>
            </w:r>
          </w:p>
        </w:tc>
      </w:tr>
      <w:tr>
        <w:tblPrEx>
          <w:tblCellMar>
            <w:top w:w="0" w:type="dxa"/>
            <w:left w:w="108" w:type="dxa"/>
            <w:bottom w:w="0" w:type="dxa"/>
            <w:right w:w="108" w:type="dxa"/>
          </w:tblCellMar>
        </w:tblPrEx>
        <w:trPr>
          <w:gridAfter w:val="1"/>
          <w:wAfter w:w="567" w:type="dxa"/>
          <w:trHeight w:val="838" w:hRule="atLeast"/>
        </w:trPr>
        <w:tc>
          <w:tcPr>
            <w:tcW w:w="3259" w:type="dxa"/>
            <w:gridSpan w:val="2"/>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Наименование кода доходов</w:t>
            </w:r>
          </w:p>
          <w:p>
            <w:pPr>
              <w:tabs>
                <w:tab w:val="left" w:pos="10206"/>
              </w:tabs>
              <w:spacing w:line="276" w:lineRule="auto"/>
              <w:jc w:val="center"/>
              <w:rPr>
                <w:sz w:val="22"/>
                <w:szCs w:val="22"/>
              </w:rPr>
            </w:pPr>
          </w:p>
        </w:tc>
        <w:tc>
          <w:tcPr>
            <w:tcW w:w="1271"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Код подвида доходов</w:t>
            </w:r>
          </w:p>
        </w:tc>
        <w:tc>
          <w:tcPr>
            <w:tcW w:w="7093" w:type="dxa"/>
            <w:tcBorders>
              <w:top w:val="single" w:color="auto" w:sz="4" w:space="0"/>
              <w:left w:val="nil"/>
              <w:bottom w:val="single" w:color="auto" w:sz="4" w:space="0"/>
              <w:right w:val="single" w:color="auto" w:sz="4" w:space="0"/>
            </w:tcBorders>
          </w:tcPr>
          <w:p>
            <w:pPr>
              <w:tabs>
                <w:tab w:val="left" w:pos="10206"/>
              </w:tabs>
              <w:spacing w:line="276" w:lineRule="auto"/>
              <w:jc w:val="center"/>
              <w:rPr>
                <w:sz w:val="22"/>
                <w:szCs w:val="22"/>
              </w:rPr>
            </w:pPr>
            <w:r>
              <w:rPr>
                <w:sz w:val="22"/>
                <w:szCs w:val="22"/>
              </w:rPr>
              <w:t>Наименование подвида доходов</w:t>
            </w:r>
          </w:p>
        </w:tc>
      </w:tr>
      <w:tr>
        <w:tblPrEx>
          <w:tblCellMar>
            <w:top w:w="0" w:type="dxa"/>
            <w:left w:w="108" w:type="dxa"/>
            <w:bottom w:w="0" w:type="dxa"/>
            <w:right w:w="108" w:type="dxa"/>
          </w:tblCellMar>
        </w:tblPrEx>
        <w:trPr>
          <w:gridAfter w:val="1"/>
          <w:wAfter w:w="567" w:type="dxa"/>
          <w:trHeight w:val="838" w:hRule="atLeast"/>
        </w:trPr>
        <w:tc>
          <w:tcPr>
            <w:tcW w:w="3259" w:type="dxa"/>
            <w:gridSpan w:val="2"/>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1000</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4000</w:t>
            </w:r>
          </w:p>
          <w:p>
            <w:pPr>
              <w:tabs>
                <w:tab w:val="left" w:pos="10206"/>
              </w:tabs>
              <w:spacing w:line="276" w:lineRule="auto"/>
              <w:jc w:val="center"/>
              <w:rPr>
                <w:sz w:val="22"/>
                <w:szCs w:val="22"/>
              </w:rPr>
            </w:pPr>
          </w:p>
        </w:tc>
        <w:tc>
          <w:tcPr>
            <w:tcW w:w="7093" w:type="dxa"/>
            <w:tcBorders>
              <w:top w:val="single" w:color="auto" w:sz="4" w:space="0"/>
              <w:left w:val="nil"/>
              <w:bottom w:val="single" w:color="auto" w:sz="4" w:space="0"/>
              <w:right w:val="single" w:color="auto" w:sz="4" w:space="0"/>
            </w:tcBorders>
          </w:tcPr>
          <w:p>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pPr>
              <w:tabs>
                <w:tab w:val="left" w:pos="10206"/>
              </w:tabs>
              <w:spacing w:line="276" w:lineRule="auto"/>
              <w:jc w:val="both"/>
              <w:rPr>
                <w:sz w:val="22"/>
                <w:szCs w:val="22"/>
              </w:rPr>
            </w:pPr>
          </w:p>
        </w:tc>
      </w:tr>
      <w:tr>
        <w:tblPrEx>
          <w:tblCellMar>
            <w:top w:w="0" w:type="dxa"/>
            <w:left w:w="108" w:type="dxa"/>
            <w:bottom w:w="0" w:type="dxa"/>
            <w:right w:w="108" w:type="dxa"/>
          </w:tblCellMar>
        </w:tblPrEx>
        <w:trPr>
          <w:gridAfter w:val="1"/>
          <w:wAfter w:w="567" w:type="dxa"/>
          <w:trHeight w:val="2559"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r>
            <w:r>
              <w:rPr>
                <w:sz w:val="22"/>
                <w:szCs w:val="22"/>
              </w:rPr>
              <w:t>ности городских округов (за исключением имуще</w:t>
            </w:r>
            <w:r>
              <w:rPr>
                <w:sz w:val="22"/>
                <w:szCs w:val="22"/>
              </w:rPr>
              <w:softHyphen/>
            </w:r>
            <w:r>
              <w:rPr>
                <w:sz w:val="22"/>
                <w:szCs w:val="22"/>
              </w:rPr>
              <w:t>ства муниципальных бюд</w:t>
            </w:r>
            <w:r>
              <w:rPr>
                <w:sz w:val="22"/>
                <w:szCs w:val="22"/>
              </w:rPr>
              <w:softHyphen/>
            </w:r>
            <w:r>
              <w:rPr>
                <w:sz w:val="22"/>
                <w:szCs w:val="22"/>
              </w:rPr>
              <w:t>жетных и автономных уч</w:t>
            </w:r>
            <w:r>
              <w:rPr>
                <w:sz w:val="22"/>
                <w:szCs w:val="22"/>
              </w:rPr>
              <w:softHyphen/>
            </w:r>
            <w:r>
              <w:rPr>
                <w:sz w:val="22"/>
                <w:szCs w:val="22"/>
              </w:rPr>
              <w:t>реждений, а также имущества муниципаль-ных уни</w:t>
            </w:r>
            <w:r>
              <w:rPr>
                <w:sz w:val="22"/>
                <w:szCs w:val="22"/>
              </w:rPr>
              <w:softHyphen/>
            </w:r>
            <w:r>
              <w:rPr>
                <w:sz w:val="22"/>
                <w:szCs w:val="22"/>
              </w:rPr>
              <w:t>тарных предприятий, в том числе казенных)</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0010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0040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rPr>
                <w:sz w:val="22"/>
                <w:szCs w:val="22"/>
              </w:rPr>
            </w:pPr>
          </w:p>
        </w:tc>
        <w:tc>
          <w:tcPr>
            <w:tcW w:w="7093" w:type="dxa"/>
            <w:tcBorders>
              <w:top w:val="nil"/>
              <w:left w:val="nil"/>
              <w:bottom w:val="single" w:color="auto" w:sz="4" w:space="0"/>
              <w:right w:val="single" w:color="auto" w:sz="4" w:space="0"/>
            </w:tcBorders>
          </w:tcPr>
          <w:p>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pPr>
              <w:tabs>
                <w:tab w:val="left" w:pos="10206"/>
              </w:tabs>
              <w:spacing w:line="276" w:lineRule="auto"/>
              <w:jc w:val="both"/>
              <w:rPr>
                <w:iCs/>
                <w:sz w:val="22"/>
                <w:szCs w:val="22"/>
              </w:rPr>
            </w:pPr>
          </w:p>
          <w:p>
            <w:pPr>
              <w:tabs>
                <w:tab w:val="left" w:pos="10206"/>
              </w:tabs>
              <w:spacing w:line="276" w:lineRule="auto"/>
              <w:jc w:val="both"/>
              <w:rPr>
                <w:sz w:val="22"/>
                <w:szCs w:val="22"/>
              </w:rPr>
            </w:pPr>
          </w:p>
        </w:tc>
      </w:tr>
      <w:tr>
        <w:tblPrEx>
          <w:tblCellMar>
            <w:top w:w="0" w:type="dxa"/>
            <w:left w:w="108" w:type="dxa"/>
            <w:bottom w:w="0" w:type="dxa"/>
            <w:right w:w="108" w:type="dxa"/>
          </w:tblCellMar>
        </w:tblPrEx>
        <w:trPr>
          <w:gridAfter w:val="1"/>
          <w:wAfter w:w="567" w:type="dxa"/>
          <w:trHeight w:val="1552"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ind w:left="181" w:hanging="181"/>
              <w:rPr>
                <w:sz w:val="22"/>
                <w:szCs w:val="22"/>
              </w:rPr>
            </w:pPr>
            <w:r>
              <w:rPr>
                <w:sz w:val="22"/>
                <w:szCs w:val="22"/>
              </w:rPr>
              <w:t>983 1 17 05040 04 0000 180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color="auto" w:sz="4" w:space="0"/>
              <w:right w:val="single" w:color="auto" w:sz="4" w:space="0"/>
            </w:tcBorders>
          </w:tcPr>
          <w:p>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tblPrEx>
          <w:tblCellMar>
            <w:top w:w="0" w:type="dxa"/>
            <w:left w:w="108" w:type="dxa"/>
            <w:bottom w:w="0" w:type="dxa"/>
            <w:right w:w="108" w:type="dxa"/>
          </w:tblCellMar>
        </w:tblPrEx>
        <w:trPr>
          <w:gridAfter w:val="1"/>
          <w:wAfter w:w="567" w:type="dxa"/>
          <w:trHeight w:val="600"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sz w:val="22"/>
                <w:szCs w:val="22"/>
              </w:rPr>
            </w:pPr>
            <w:r>
              <w:rPr>
                <w:sz w:val="22"/>
                <w:szCs w:val="22"/>
              </w:rPr>
              <w:t>0001</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0003</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0008</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0009</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rPr>
                <w:sz w:val="22"/>
                <w:szCs w:val="22"/>
              </w:rPr>
            </w:pPr>
          </w:p>
          <w:p>
            <w:pPr>
              <w:tabs>
                <w:tab w:val="left" w:pos="10206"/>
              </w:tabs>
              <w:spacing w:line="276" w:lineRule="auto"/>
              <w:jc w:val="center"/>
              <w:rPr>
                <w:sz w:val="22"/>
                <w:szCs w:val="22"/>
              </w:rPr>
            </w:pPr>
            <w:r>
              <w:rPr>
                <w:sz w:val="22"/>
                <w:szCs w:val="22"/>
              </w:rPr>
              <w:t>0021</w:t>
            </w:r>
          </w:p>
        </w:tc>
        <w:tc>
          <w:tcPr>
            <w:tcW w:w="7093" w:type="dxa"/>
            <w:tcBorders>
              <w:top w:val="nil"/>
              <w:left w:val="nil"/>
              <w:bottom w:val="single" w:color="auto" w:sz="4" w:space="0"/>
              <w:right w:val="single" w:color="auto" w:sz="4" w:space="0"/>
            </w:tcBorders>
          </w:tcPr>
          <w:p>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средств краевого бюджета </w:t>
            </w:r>
          </w:p>
        </w:tc>
      </w:tr>
      <w:tr>
        <w:tblPrEx>
          <w:tblCellMar>
            <w:top w:w="0" w:type="dxa"/>
            <w:left w:w="108" w:type="dxa"/>
            <w:bottom w:w="0" w:type="dxa"/>
            <w:right w:w="108" w:type="dxa"/>
          </w:tblCellMar>
        </w:tblPrEx>
        <w:trPr>
          <w:gridAfter w:val="1"/>
          <w:wAfter w:w="567" w:type="dxa"/>
          <w:trHeight w:val="600"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0002</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0006</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0007</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0011</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0013</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0024</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0026</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0027</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 xml:space="preserve">0028 </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r>
              <w:rPr>
                <w:iCs/>
                <w:sz w:val="22"/>
                <w:szCs w:val="22"/>
              </w:rPr>
              <w:t>0031</w:t>
            </w:r>
          </w:p>
        </w:tc>
        <w:tc>
          <w:tcPr>
            <w:tcW w:w="7093"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эконом-класса</w:t>
            </w:r>
          </w:p>
          <w:p>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pPr>
              <w:spacing w:line="276" w:lineRule="auto"/>
              <w:jc w:val="both"/>
              <w:rPr>
                <w:sz w:val="22"/>
                <w:szCs w:val="22"/>
              </w:rPr>
            </w:pPr>
            <w:r>
              <w:rPr>
                <w:rFonts w:eastAsiaTheme="minorHAnsi"/>
                <w:sz w:val="22"/>
                <w:szCs w:val="22"/>
                <w:lang w:eastAsia="en-US"/>
              </w:rPr>
              <w:t>Субсидии из краевого бюджета бюджетам муниципальных образований Приморского края за счет резервного фонда Правительство Приморского края</w:t>
            </w:r>
          </w:p>
        </w:tc>
      </w:tr>
      <w:tr>
        <w:tblPrEx>
          <w:tblCellMar>
            <w:top w:w="0" w:type="dxa"/>
            <w:left w:w="108" w:type="dxa"/>
            <w:bottom w:w="0" w:type="dxa"/>
            <w:right w:w="108" w:type="dxa"/>
          </w:tblCellMar>
        </w:tblPrEx>
        <w:trPr>
          <w:gridAfter w:val="1"/>
          <w:wAfter w:w="567" w:type="dxa"/>
          <w:trHeight w:val="27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982 2 02 30024 04 0000 150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0001</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0003</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0007</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0011</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highlight w:val="yellow"/>
              </w:rPr>
            </w:pPr>
            <w:r>
              <w:rPr>
                <w:sz w:val="22"/>
                <w:szCs w:val="22"/>
              </w:rPr>
              <w:t>983 2 02 30024 04 0000 150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0002</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 xml:space="preserve">0022 </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0032</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r>
              <w:rPr>
                <w:iCs/>
                <w:sz w:val="22"/>
                <w:szCs w:val="22"/>
              </w:rPr>
              <w:t>0036</w:t>
            </w:r>
          </w:p>
        </w:tc>
        <w:tc>
          <w:tcPr>
            <w:tcW w:w="7093" w:type="dxa"/>
            <w:tcBorders>
              <w:top w:val="single" w:color="auto" w:sz="4" w:space="0"/>
              <w:left w:val="single" w:color="auto" w:sz="4" w:space="0"/>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pPr>
              <w:spacing w:line="276" w:lineRule="auto"/>
              <w:jc w:val="both"/>
              <w:rPr>
                <w:sz w:val="22"/>
                <w:szCs w:val="22"/>
              </w:rPr>
            </w:pPr>
            <w:r>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restart"/>
            <w:tcBorders>
              <w:top w:val="single" w:color="auto" w:sz="4" w:space="0"/>
              <w:left w:val="single" w:color="auto" w:sz="4" w:space="0"/>
              <w:right w:val="single" w:color="auto" w:sz="4" w:space="0"/>
            </w:tcBorders>
            <w:noWrap/>
          </w:tcPr>
          <w:p>
            <w:pPr>
              <w:tabs>
                <w:tab w:val="left" w:pos="10206"/>
              </w:tabs>
              <w:spacing w:line="276" w:lineRule="auto"/>
              <w:rPr>
                <w:sz w:val="22"/>
                <w:szCs w:val="22"/>
                <w:highlight w:val="yellow"/>
              </w:rPr>
            </w:pPr>
            <w:r>
              <w:rPr>
                <w:sz w:val="22"/>
                <w:szCs w:val="22"/>
              </w:rPr>
              <w:t>985 2 02 30024 04 0000 150</w:t>
            </w:r>
          </w:p>
        </w:tc>
        <w:tc>
          <w:tcPr>
            <w:tcW w:w="3260" w:type="dxa"/>
            <w:vMerge w:val="restart"/>
            <w:tcBorders>
              <w:top w:val="single" w:color="auto" w:sz="4" w:space="0"/>
              <w:left w:val="nil"/>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highlight w:val="yellow"/>
              </w:rPr>
            </w:pPr>
            <w:r>
              <w:rPr>
                <w:iCs/>
                <w:sz w:val="22"/>
                <w:szCs w:val="22"/>
              </w:rPr>
              <w:t>0008</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continue"/>
            <w:tcBorders>
              <w:left w:val="single" w:color="auto" w:sz="4" w:space="0"/>
              <w:right w:val="single" w:color="auto" w:sz="4" w:space="0"/>
            </w:tcBorders>
            <w:noWrap/>
          </w:tcPr>
          <w:p>
            <w:pPr>
              <w:tabs>
                <w:tab w:val="left" w:pos="10206"/>
              </w:tabs>
              <w:spacing w:line="276" w:lineRule="auto"/>
              <w:rPr>
                <w:sz w:val="22"/>
                <w:szCs w:val="22"/>
              </w:rPr>
            </w:pPr>
          </w:p>
        </w:tc>
        <w:tc>
          <w:tcPr>
            <w:tcW w:w="3260" w:type="dxa"/>
            <w:vMerge w:val="continue"/>
            <w:tcBorders>
              <w:left w:val="nil"/>
              <w:right w:val="single" w:color="auto" w:sz="4" w:space="0"/>
            </w:tcBorders>
            <w:noWrap/>
          </w:tcPr>
          <w:p>
            <w:pPr>
              <w:tabs>
                <w:tab w:val="left" w:pos="10206"/>
              </w:tabs>
              <w:spacing w:line="276" w:lineRule="auto"/>
              <w:jc w:val="both"/>
              <w:rPr>
                <w:sz w:val="22"/>
                <w:szCs w:val="22"/>
              </w:rPr>
            </w:pP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0006</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continue"/>
            <w:tcBorders>
              <w:left w:val="single" w:color="auto" w:sz="4" w:space="0"/>
              <w:bottom w:val="single" w:color="auto" w:sz="4" w:space="0"/>
              <w:right w:val="single" w:color="auto" w:sz="4" w:space="0"/>
            </w:tcBorders>
            <w:noWrap/>
          </w:tcPr>
          <w:p>
            <w:pPr>
              <w:tabs>
                <w:tab w:val="left" w:pos="10206"/>
              </w:tabs>
              <w:spacing w:line="276" w:lineRule="auto"/>
              <w:rPr>
                <w:sz w:val="22"/>
                <w:szCs w:val="22"/>
              </w:rPr>
            </w:pPr>
          </w:p>
        </w:tc>
        <w:tc>
          <w:tcPr>
            <w:tcW w:w="3260" w:type="dxa"/>
            <w:vMerge w:val="continue"/>
            <w:tcBorders>
              <w:left w:val="nil"/>
              <w:bottom w:val="single" w:color="auto" w:sz="4" w:space="0"/>
              <w:right w:val="single" w:color="auto" w:sz="4" w:space="0"/>
            </w:tcBorders>
            <w:noWrap/>
          </w:tcPr>
          <w:p>
            <w:pPr>
              <w:tabs>
                <w:tab w:val="left" w:pos="10206"/>
              </w:tabs>
              <w:spacing w:line="276" w:lineRule="auto"/>
              <w:jc w:val="both"/>
              <w:rPr>
                <w:sz w:val="22"/>
                <w:szCs w:val="22"/>
              </w:rPr>
            </w:pP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0033</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средств краевого бюджета</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987 2 02 29999 04 0000 150</w:t>
            </w:r>
          </w:p>
        </w:tc>
        <w:tc>
          <w:tcPr>
            <w:tcW w:w="3260" w:type="dxa"/>
            <w:tcBorders>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0034</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988 2 02 29999 04 0000 150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0017</w:t>
            </w: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0019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0023</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0025</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0035</w:t>
            </w: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0037</w:t>
            </w:r>
          </w:p>
          <w:p>
            <w:pPr>
              <w:tabs>
                <w:tab w:val="left" w:pos="10206"/>
              </w:tabs>
              <w:spacing w:line="276" w:lineRule="auto"/>
              <w:jc w:val="center"/>
              <w:rPr>
                <w:rFonts w:hint="default"/>
                <w:iCs/>
                <w:sz w:val="22"/>
                <w:szCs w:val="22"/>
                <w:lang w:val="ru-RU"/>
              </w:rPr>
            </w:pPr>
          </w:p>
          <w:p>
            <w:pPr>
              <w:tabs>
                <w:tab w:val="left" w:pos="10206"/>
              </w:tabs>
              <w:spacing w:line="276" w:lineRule="auto"/>
              <w:jc w:val="center"/>
              <w:rPr>
                <w:rFonts w:hint="default"/>
                <w:iCs/>
                <w:sz w:val="22"/>
                <w:szCs w:val="22"/>
                <w:lang w:val="ru-RU"/>
              </w:rPr>
            </w:pPr>
          </w:p>
          <w:p>
            <w:pPr>
              <w:tabs>
                <w:tab w:val="left" w:pos="10206"/>
              </w:tabs>
              <w:spacing w:line="276" w:lineRule="auto"/>
              <w:jc w:val="center"/>
              <w:rPr>
                <w:rFonts w:hint="default"/>
                <w:iCs/>
                <w:sz w:val="22"/>
                <w:szCs w:val="22"/>
                <w:lang w:val="ru-RU"/>
              </w:rPr>
            </w:pPr>
            <w:r>
              <w:rPr>
                <w:rFonts w:hint="default"/>
                <w:iCs/>
                <w:sz w:val="22"/>
                <w:szCs w:val="22"/>
                <w:lang w:val="ru-RU"/>
              </w:rPr>
              <w:t>0038</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приобретение ледозаливочной техники</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pPr>
              <w:spacing w:line="276" w:lineRule="auto"/>
              <w:jc w:val="both"/>
              <w:rPr>
                <w:sz w:val="22"/>
                <w:szCs w:val="22"/>
              </w:rPr>
            </w:pPr>
            <w:r>
              <w:rPr>
                <w:rFonts w:hint="default"/>
                <w:sz w:val="22"/>
                <w:szCs w:val="22"/>
                <w:highlight w:val="none"/>
                <w:lang w:val="ru-RU"/>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средств краевого бюджета</w:t>
            </w:r>
          </w:p>
        </w:tc>
      </w:tr>
    </w:tbl>
    <w:p>
      <w:pPr>
        <w:ind w:left="5664" w:hanging="5522"/>
        <w:rPr>
          <w:sz w:val="22"/>
          <w:szCs w:val="22"/>
        </w:rPr>
      </w:pPr>
    </w:p>
    <w:p>
      <w:pPr>
        <w:ind w:left="5664" w:hanging="5522"/>
        <w:rPr>
          <w:sz w:val="22"/>
          <w:szCs w:val="22"/>
        </w:rPr>
      </w:pPr>
    </w:p>
    <w:p>
      <w:pPr>
        <w:shd w:val="clear" w:color="auto" w:fill="FFFFFF"/>
        <w:rPr>
          <w:sz w:val="22"/>
          <w:szCs w:val="22"/>
        </w:rPr>
      </w:pPr>
      <w:r>
        <w:rPr>
          <w:sz w:val="22"/>
          <w:szCs w:val="22"/>
        </w:rPr>
        <w:t>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r>
        <w:rPr>
          <w:rFonts w:hint="default"/>
          <w:sz w:val="22"/>
          <w:szCs w:val="22"/>
          <w:lang w:val="ru-RU"/>
        </w:rPr>
        <w:t xml:space="preserve">                                           </w:t>
      </w:r>
      <w:r>
        <w:rPr>
          <w:sz w:val="22"/>
          <w:szCs w:val="22"/>
        </w:rPr>
        <w:t xml:space="preserve">   В.Г. Синюкова</w:t>
      </w:r>
    </w:p>
    <w:sectPr>
      <w:pgSz w:w="16834" w:h="11909" w:orient="landscape"/>
      <w:pgMar w:top="851" w:right="851" w:bottom="567" w:left="85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1014F3"/>
    <w:rsid w:val="00141524"/>
    <w:rsid w:val="001A67DC"/>
    <w:rsid w:val="001D0EB6"/>
    <w:rsid w:val="001D33B8"/>
    <w:rsid w:val="001D6AD6"/>
    <w:rsid w:val="00281AD3"/>
    <w:rsid w:val="002B3C7B"/>
    <w:rsid w:val="002E77DD"/>
    <w:rsid w:val="00316BB4"/>
    <w:rsid w:val="00393A75"/>
    <w:rsid w:val="00397069"/>
    <w:rsid w:val="003D204E"/>
    <w:rsid w:val="003D39D3"/>
    <w:rsid w:val="003E7F31"/>
    <w:rsid w:val="003F0CE8"/>
    <w:rsid w:val="00402529"/>
    <w:rsid w:val="004520D5"/>
    <w:rsid w:val="00590C0B"/>
    <w:rsid w:val="005E1616"/>
    <w:rsid w:val="00675643"/>
    <w:rsid w:val="00691ADA"/>
    <w:rsid w:val="006B31AA"/>
    <w:rsid w:val="006C5582"/>
    <w:rsid w:val="0071356F"/>
    <w:rsid w:val="00775C40"/>
    <w:rsid w:val="007A205F"/>
    <w:rsid w:val="007C4BBB"/>
    <w:rsid w:val="007C6500"/>
    <w:rsid w:val="007F60A0"/>
    <w:rsid w:val="00813ABA"/>
    <w:rsid w:val="008216B8"/>
    <w:rsid w:val="0084506D"/>
    <w:rsid w:val="00852435"/>
    <w:rsid w:val="009112D3"/>
    <w:rsid w:val="009178AA"/>
    <w:rsid w:val="00923D72"/>
    <w:rsid w:val="00950DEB"/>
    <w:rsid w:val="00960A7C"/>
    <w:rsid w:val="0098253A"/>
    <w:rsid w:val="009A2BC9"/>
    <w:rsid w:val="009D2F2F"/>
    <w:rsid w:val="009E54E4"/>
    <w:rsid w:val="009F4EFD"/>
    <w:rsid w:val="00A02BEE"/>
    <w:rsid w:val="00A11263"/>
    <w:rsid w:val="00A2475C"/>
    <w:rsid w:val="00A42F5C"/>
    <w:rsid w:val="00A461EF"/>
    <w:rsid w:val="00A75DD6"/>
    <w:rsid w:val="00A94EF5"/>
    <w:rsid w:val="00AA1EC6"/>
    <w:rsid w:val="00B2383A"/>
    <w:rsid w:val="00B65B80"/>
    <w:rsid w:val="00BC097C"/>
    <w:rsid w:val="00BD31E3"/>
    <w:rsid w:val="00BF400F"/>
    <w:rsid w:val="00C07910"/>
    <w:rsid w:val="00C63CA4"/>
    <w:rsid w:val="00CA053C"/>
    <w:rsid w:val="00CC3908"/>
    <w:rsid w:val="00CD7238"/>
    <w:rsid w:val="00CF7568"/>
    <w:rsid w:val="00D03954"/>
    <w:rsid w:val="00D20EA7"/>
    <w:rsid w:val="00D33A3E"/>
    <w:rsid w:val="00D8584C"/>
    <w:rsid w:val="00D86BEE"/>
    <w:rsid w:val="00D96E03"/>
    <w:rsid w:val="00D97E94"/>
    <w:rsid w:val="00DA7194"/>
    <w:rsid w:val="00DD64A3"/>
    <w:rsid w:val="00E14C3C"/>
    <w:rsid w:val="00E21070"/>
    <w:rsid w:val="00E33693"/>
    <w:rsid w:val="00E63F3C"/>
    <w:rsid w:val="00EA4595"/>
    <w:rsid w:val="00F0018E"/>
    <w:rsid w:val="00F15C46"/>
    <w:rsid w:val="00F52E54"/>
    <w:rsid w:val="00F62031"/>
    <w:rsid w:val="00F77136"/>
    <w:rsid w:val="00F966B8"/>
    <w:rsid w:val="00F97A29"/>
    <w:rsid w:val="00FA7EE6"/>
    <w:rsid w:val="00FC4525"/>
    <w:rsid w:val="1F161B67"/>
    <w:rsid w:val="254F6EC6"/>
    <w:rsid w:val="29640692"/>
    <w:rsid w:val="44FE7D50"/>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2260</Words>
  <Characters>12884</Characters>
  <Lines>107</Lines>
  <Paragraphs>30</Paragraphs>
  <TotalTime>1</TotalTime>
  <ScaleCrop>false</ScaleCrop>
  <LinksUpToDate>false</LinksUpToDate>
  <CharactersWithSpaces>15114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2021-12-27T06:03:00Z</dcterms:created>
  <dc:creator>Елена</dc:creator>
  <cp:lastModifiedBy>user</cp:lastModifiedBy>
  <dcterms:modified xsi:type="dcterms:W3CDTF">2023-02-08T00:40:06Z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B67F7D31094C428CBB64EBF4E26E3272</vt:lpwstr>
  </property>
</Properties>
</file>